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7054C">
      <w:pPr>
        <w:keepNext w:val="0"/>
        <w:keepLines w:val="0"/>
        <w:pageBreakBefore w:val="0"/>
        <w:kinsoku/>
        <w:wordWrap/>
        <w:topLinePunct w:val="0"/>
        <w:autoSpaceDE/>
        <w:autoSpaceDN/>
        <w:bidi w:val="0"/>
        <w:spacing w:after="0" w:line="520" w:lineRule="exact"/>
        <w:textAlignment w:val="auto"/>
        <w:rPr>
          <w:rFonts w:hint="eastAsia" w:ascii="黑体" w:hAnsi="黑体" w:eastAsia="黑体" w:cs="黑体"/>
          <w:color w:val="auto"/>
          <w:sz w:val="32"/>
          <w:szCs w:val="40"/>
          <w:lang w:val="en-US" w:eastAsia="zh-CN"/>
        </w:rPr>
      </w:pPr>
      <w:bookmarkStart w:id="0" w:name="_Toc1211248273"/>
      <w:r>
        <w:rPr>
          <w:rFonts w:hint="eastAsia" w:ascii="黑体" w:hAnsi="黑体" w:eastAsia="黑体" w:cs="黑体"/>
          <w:color w:val="auto"/>
          <w:sz w:val="32"/>
          <w:szCs w:val="40"/>
          <w:lang w:val="en-US" w:eastAsia="zh-CN"/>
        </w:rPr>
        <w:t>附件6</w:t>
      </w:r>
      <w:bookmarkEnd w:id="0"/>
    </w:p>
    <w:p w14:paraId="49735C72">
      <w:pPr>
        <w:keepNext w:val="0"/>
        <w:keepLines w:val="0"/>
        <w:pageBreakBefore w:val="0"/>
        <w:kinsoku/>
        <w:wordWrap/>
        <w:topLinePunct w:val="0"/>
        <w:autoSpaceDE/>
        <w:autoSpaceDN/>
        <w:bidi w:val="0"/>
        <w:spacing w:after="0" w:line="520" w:lineRule="exact"/>
        <w:textAlignment w:val="auto"/>
        <w:rPr>
          <w:rFonts w:hint="eastAsia" w:ascii="黑体" w:hAnsi="黑体" w:eastAsia="黑体" w:cs="黑体"/>
          <w:color w:val="auto"/>
          <w:sz w:val="32"/>
          <w:szCs w:val="40"/>
          <w:lang w:val="en-US" w:eastAsia="zh-CN"/>
        </w:rPr>
      </w:pPr>
    </w:p>
    <w:p w14:paraId="03481EA1">
      <w:pPr>
        <w:keepNext w:val="0"/>
        <w:keepLines w:val="0"/>
        <w:pageBreakBefore w:val="0"/>
        <w:kinsoku/>
        <w:wordWrap/>
        <w:topLinePunct w:val="0"/>
        <w:autoSpaceDE/>
        <w:autoSpaceDN/>
        <w:bidi w:val="0"/>
        <w:adjustRightInd w:val="0"/>
        <w:snapToGrid w:val="0"/>
        <w:spacing w:after="0" w:line="520" w:lineRule="exact"/>
        <w:contextualSpacing/>
        <w:jc w:val="center"/>
        <w:textAlignment w:val="auto"/>
        <w:outlineLvl w:val="0"/>
        <w:rPr>
          <w:rFonts w:hint="eastAsia" w:ascii="方正小标宋简体" w:hAnsi="方正小标宋简体" w:eastAsia="方正小标宋简体" w:cs="方正小标宋简体"/>
          <w:color w:val="auto"/>
          <w:sz w:val="44"/>
          <w:szCs w:val="44"/>
          <w:lang w:val="en-US" w:eastAsia="zh-CN"/>
        </w:rPr>
      </w:pPr>
      <w:bookmarkStart w:id="1" w:name="_Toc1452234398"/>
      <w:r>
        <w:rPr>
          <w:rFonts w:hint="eastAsia" w:ascii="方正小标宋简体" w:hAnsi="方正小标宋简体" w:eastAsia="方正小标宋简体" w:cs="方正小标宋简体"/>
          <w:color w:val="auto"/>
          <w:sz w:val="44"/>
          <w:szCs w:val="44"/>
          <w:lang w:val="en-US" w:eastAsia="zh-CN"/>
        </w:rPr>
        <w:t>支持硬科技成果转化技术服务机构建设</w:t>
      </w:r>
    </w:p>
    <w:p w14:paraId="60940DF7">
      <w:pPr>
        <w:keepNext w:val="0"/>
        <w:keepLines w:val="0"/>
        <w:pageBreakBefore w:val="0"/>
        <w:kinsoku/>
        <w:wordWrap/>
        <w:topLinePunct w:val="0"/>
        <w:autoSpaceDE/>
        <w:autoSpaceDN/>
        <w:bidi w:val="0"/>
        <w:adjustRightInd w:val="0"/>
        <w:snapToGrid w:val="0"/>
        <w:spacing w:after="0" w:line="520" w:lineRule="exact"/>
        <w:contextualSpacing/>
        <w:jc w:val="center"/>
        <w:textAlignment w:val="auto"/>
        <w:outlineLvl w:val="0"/>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和运营申报指南</w:t>
      </w:r>
      <w:bookmarkEnd w:id="1"/>
    </w:p>
    <w:p w14:paraId="5C6F6254">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9"/>
        <w:rPr>
          <w:rFonts w:hint="eastAsia" w:ascii="方正小标宋_GBK" w:hAnsi="方正小标宋_GBK" w:eastAsia="方正小标宋_GBK" w:cs="方正小标宋_GBK"/>
          <w:color w:val="auto"/>
          <w:sz w:val="36"/>
          <w:szCs w:val="36"/>
          <w:highlight w:val="none"/>
          <w:lang w:val="en-US" w:eastAsia="zh-CN"/>
        </w:rPr>
      </w:pPr>
    </w:p>
    <w:p w14:paraId="57116425">
      <w:pPr>
        <w:keepNext w:val="0"/>
        <w:keepLines w:val="0"/>
        <w:pageBreakBefore w:val="0"/>
        <w:kinsoku/>
        <w:wordWrap/>
        <w:overflowPunct w:val="0"/>
        <w:topLinePunct w:val="0"/>
        <w:autoSpaceDE/>
        <w:autoSpaceDN/>
        <w:bidi w:val="0"/>
        <w:adjustRightInd w:val="0"/>
        <w:snapToGrid w:val="0"/>
        <w:spacing w:after="0" w:line="520" w:lineRule="exact"/>
        <w:ind w:firstLine="723"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b/>
          <w:bCs/>
          <w:color w:val="auto"/>
          <w:sz w:val="36"/>
          <w:szCs w:val="36"/>
          <w:highlight w:val="none"/>
          <w:lang w:val="en-US" w:eastAsia="zh-CN"/>
        </w:rPr>
        <w:t xml:space="preserve">方向1 </w:t>
      </w:r>
      <w:r>
        <w:rPr>
          <w:rFonts w:hint="eastAsia" w:ascii="仿宋_GB2312" w:hAnsi="仿宋_GB2312" w:eastAsia="仿宋_GB2312" w:cs="仿宋_GB2312"/>
          <w:color w:val="auto"/>
          <w:sz w:val="36"/>
          <w:szCs w:val="36"/>
          <w:highlight w:val="none"/>
          <w:lang w:val="en-US" w:eastAsia="zh-CN"/>
        </w:rPr>
        <w:t>支持企业、高校、科研机构等在科学城建设高端仪器和传感器等硬科技成果转化技术服务中心，</w:t>
      </w:r>
      <w:r>
        <w:rPr>
          <w:rFonts w:hint="eastAsia" w:ascii="仿宋_GB2312" w:eastAsia="仿宋_GB2312" w:cs="仿宋_GB2312"/>
          <w:bCs/>
          <w:color w:val="auto"/>
          <w:spacing w:val="-6"/>
          <w:kern w:val="2"/>
          <w:sz w:val="36"/>
          <w:szCs w:val="36"/>
          <w:shd w:val="clear" w:color="auto" w:fill="FFFFFF"/>
          <w:lang w:val="en-US" w:eastAsia="zh-CN" w:bidi="ar"/>
        </w:rPr>
        <w:t>每年择优支持不超过3家。</w:t>
      </w:r>
    </w:p>
    <w:p w14:paraId="42AA4FD8">
      <w:pPr>
        <w:keepNext w:val="0"/>
        <w:keepLines w:val="0"/>
        <w:pageBreakBefore w:val="0"/>
        <w:kinsoku/>
        <w:wordWrap/>
        <w:overflowPunct w:val="0"/>
        <w:topLinePunct w:val="0"/>
        <w:autoSpaceDE/>
        <w:autoSpaceDN/>
        <w:bidi w:val="0"/>
        <w:adjustRightInd w:val="0"/>
        <w:snapToGrid w:val="0"/>
        <w:spacing w:after="0" w:line="520" w:lineRule="exact"/>
        <w:ind w:firstLine="723"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b/>
          <w:bCs/>
          <w:color w:val="auto"/>
          <w:sz w:val="36"/>
          <w:szCs w:val="36"/>
          <w:highlight w:val="none"/>
          <w:lang w:val="en-US" w:eastAsia="zh-CN"/>
        </w:rPr>
        <w:t xml:space="preserve">方向2 </w:t>
      </w:r>
      <w:r>
        <w:rPr>
          <w:rFonts w:hint="eastAsia" w:ascii="仿宋_GB2312" w:hAnsi="仿宋_GB2312" w:eastAsia="仿宋_GB2312" w:cs="仿宋_GB2312"/>
          <w:color w:val="auto"/>
          <w:sz w:val="36"/>
          <w:szCs w:val="36"/>
          <w:highlight w:val="none"/>
          <w:lang w:val="en-US" w:eastAsia="zh-CN"/>
        </w:rPr>
        <w:t>支持高端仪器和传感器等硬科技成果转化技术服务中心运营。</w:t>
      </w:r>
    </w:p>
    <w:p w14:paraId="6EC73395">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0"/>
        <w:rPr>
          <w:rFonts w:hint="default" w:ascii="黑体" w:hAnsi="黑体" w:eastAsia="黑体" w:cs="黑体"/>
          <w:color w:val="auto"/>
          <w:kern w:val="2"/>
          <w:sz w:val="36"/>
          <w:szCs w:val="36"/>
          <w:lang w:val="en-US" w:eastAsia="zh-CN" w:bidi="ar-SA"/>
        </w:rPr>
      </w:pPr>
      <w:bookmarkStart w:id="2" w:name="_Toc1551879031"/>
      <w:r>
        <w:rPr>
          <w:rFonts w:hint="eastAsia" w:ascii="黑体" w:hAnsi="黑体" w:eastAsia="黑体" w:cs="黑体"/>
          <w:color w:val="auto"/>
          <w:kern w:val="2"/>
          <w:sz w:val="36"/>
          <w:szCs w:val="36"/>
          <w:lang w:val="en-US" w:eastAsia="zh-CN" w:bidi="ar-SA"/>
        </w:rPr>
        <w:t>一、方向1</w:t>
      </w:r>
      <w:bookmarkEnd w:id="2"/>
    </w:p>
    <w:p w14:paraId="12626604">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（一）支持对象</w:t>
      </w:r>
    </w:p>
    <w:p w14:paraId="13F7DF49">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1.在</w:t>
      </w:r>
      <w:r>
        <w:rPr>
          <w:rFonts w:hint="eastAsia" w:ascii="Times New Roman" w:hAnsi="Times New Roman" w:eastAsia="仿宋_GB2312" w:cs="Times New Roman"/>
          <w:color w:val="auto"/>
          <w:sz w:val="36"/>
          <w:szCs w:val="36"/>
          <w:lang w:val="en-US" w:eastAsia="zh-CN"/>
        </w:rPr>
        <w:t>怀柔区、密云区</w:t>
      </w:r>
      <w:r>
        <w:rPr>
          <w:rFonts w:hint="eastAsia" w:ascii="仿宋_GB2312" w:hAnsi="仿宋_GB2312" w:eastAsia="仿宋_GB2312" w:cs="仿宋_GB2312"/>
          <w:color w:val="auto"/>
          <w:sz w:val="36"/>
          <w:szCs w:val="36"/>
          <w:highlight w:val="none"/>
          <w:lang w:val="en-US" w:eastAsia="zh-CN"/>
        </w:rPr>
        <w:t>进行工商注册、税务登记和统计登记的单位。</w:t>
      </w:r>
    </w:p>
    <w:p w14:paraId="4E49D44E">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2.在</w:t>
      </w:r>
      <w:r>
        <w:rPr>
          <w:rFonts w:hint="eastAsia" w:ascii="Times New Roman" w:hAnsi="Times New Roman" w:eastAsia="仿宋_GB2312" w:cs="Times New Roman"/>
          <w:color w:val="auto"/>
          <w:sz w:val="36"/>
          <w:szCs w:val="36"/>
          <w:lang w:val="en-US" w:eastAsia="zh-CN"/>
        </w:rPr>
        <w:t>怀柔区、密云区</w:t>
      </w:r>
      <w:r>
        <w:rPr>
          <w:rFonts w:hint="eastAsia" w:ascii="仿宋_GB2312" w:hAnsi="仿宋_GB2312" w:eastAsia="仿宋_GB2312" w:cs="仿宋_GB2312"/>
          <w:color w:val="auto"/>
          <w:sz w:val="36"/>
          <w:szCs w:val="36"/>
          <w:highlight w:val="none"/>
          <w:lang w:val="en-US" w:eastAsia="zh-CN"/>
        </w:rPr>
        <w:t>实际经营、并从事科技创新活动的高校、科研机构。</w:t>
      </w:r>
    </w:p>
    <w:p w14:paraId="26A2E3A1">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（二）申报条件</w:t>
      </w:r>
    </w:p>
    <w:p w14:paraId="6D979E84">
      <w:pPr>
        <w:keepNext w:val="0"/>
        <w:keepLines w:val="0"/>
        <w:pageBreakBefore w:val="0"/>
        <w:kinsoku/>
        <w:wordWrap/>
        <w:topLinePunct w:val="0"/>
        <w:autoSpaceDE/>
        <w:autoSpaceDN/>
        <w:bidi w:val="0"/>
        <w:spacing w:after="0" w:line="520" w:lineRule="exact"/>
        <w:ind w:firstLine="720" w:firstLineChars="200"/>
        <w:textAlignment w:val="auto"/>
        <w:rPr>
          <w:rFonts w:hint="eastAsia" w:ascii="仿宋_GB2312" w:hAnsi="仿宋_GB2312" w:eastAsia="仿宋_GB2312" w:cs="仿宋_GB2312"/>
          <w:color w:val="auto"/>
          <w:sz w:val="36"/>
          <w:szCs w:val="36"/>
          <w:highlight w:val="none"/>
          <w:lang w:val="en-US" w:eastAsia="zh-CN"/>
        </w:rPr>
      </w:pPr>
      <w:r>
        <w:rPr>
          <w:rFonts w:hint="eastAsia" w:ascii="Times New Roman" w:hAnsi="Times New Roman" w:eastAsia="仿宋_GB2312" w:cs="Times New Roman"/>
          <w:color w:val="auto"/>
          <w:sz w:val="36"/>
          <w:szCs w:val="36"/>
          <w:lang w:val="en-US" w:eastAsia="zh-CN"/>
        </w:rPr>
        <w:t>1.</w:t>
      </w:r>
      <w:r>
        <w:rPr>
          <w:rFonts w:hint="eastAsia" w:ascii="仿宋_GB2312" w:hAnsi="仿宋_GB2312" w:eastAsia="仿宋_GB2312" w:cs="仿宋_GB2312"/>
          <w:color w:val="auto"/>
          <w:sz w:val="36"/>
          <w:szCs w:val="36"/>
          <w:highlight w:val="none"/>
          <w:lang w:val="en-US" w:eastAsia="zh-CN"/>
        </w:rPr>
        <w:t>已建成平台，须纳入怀柔科学城公共技术服务平台名录。</w:t>
      </w:r>
    </w:p>
    <w:p w14:paraId="496CC439">
      <w:pPr>
        <w:keepNext w:val="0"/>
        <w:keepLines w:val="0"/>
        <w:pageBreakBefore w:val="0"/>
        <w:kinsoku/>
        <w:wordWrap/>
        <w:overflowPunct w:val="0"/>
        <w:topLinePunct w:val="0"/>
        <w:autoSpaceDE/>
        <w:autoSpaceDN/>
        <w:bidi w:val="0"/>
        <w:adjustRightInd w:val="0"/>
        <w:snapToGrid w:val="0"/>
        <w:spacing w:after="0" w:line="520" w:lineRule="exact"/>
        <w:ind w:firstLine="720"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2.在建平台，须已取得项目备案文件，建设前已报备相关部门，根据平台类型不同，还应分别满足以下对应条件：</w:t>
      </w:r>
    </w:p>
    <w:p w14:paraId="3943A967">
      <w:pPr>
        <w:keepNext w:val="0"/>
        <w:keepLines w:val="0"/>
        <w:pageBreakBefore w:val="0"/>
        <w:kinsoku/>
        <w:wordWrap/>
        <w:overflowPunct w:val="0"/>
        <w:topLinePunct w:val="0"/>
        <w:autoSpaceDE/>
        <w:autoSpaceDN/>
        <w:bidi w:val="0"/>
        <w:adjustRightInd w:val="0"/>
        <w:snapToGrid w:val="0"/>
        <w:spacing w:after="0" w:line="520" w:lineRule="exact"/>
        <w:ind w:firstLine="723"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b/>
          <w:bCs/>
          <w:color w:val="auto"/>
          <w:sz w:val="36"/>
          <w:szCs w:val="36"/>
          <w:highlight w:val="none"/>
          <w:lang w:val="en-US" w:eastAsia="zh-CN"/>
        </w:rPr>
        <w:t>共性技术服务平台：</w:t>
      </w:r>
      <w:r>
        <w:rPr>
          <w:rFonts w:hint="eastAsia" w:ascii="仿宋_GB2312" w:hAnsi="仿宋_GB2312" w:eastAsia="仿宋_GB2312" w:cs="仿宋_GB2312"/>
          <w:sz w:val="36"/>
          <w:szCs w:val="36"/>
          <w:lang w:val="en-US" w:eastAsia="zh-CN"/>
        </w:rPr>
        <w:t>面向产业技术需求，提供共性技术研发及应用服务，开展产业链供应链技术创新，以及为创新产品提供研发、设计、加工、生产、商业验证等一种或多种技术服务。</w:t>
      </w:r>
      <w:r>
        <w:rPr>
          <w:rFonts w:hint="default" w:ascii="仿宋_GB2312" w:hAnsi="仿宋_GB2312" w:eastAsia="仿宋_GB2312" w:cs="仿宋_GB2312"/>
          <w:sz w:val="36"/>
          <w:szCs w:val="36"/>
          <w:lang w:val="en-US" w:eastAsia="zh-CN"/>
        </w:rPr>
        <w:t>具备提供服务的科技基础设施和固定场所，服务场所</w:t>
      </w:r>
      <w:r>
        <w:rPr>
          <w:rFonts w:hint="eastAsia" w:ascii="仿宋_GB2312" w:hAnsi="仿宋_GB2312" w:eastAsia="仿宋_GB2312" w:cs="仿宋_GB2312"/>
          <w:sz w:val="36"/>
          <w:szCs w:val="36"/>
          <w:lang w:val="en-US" w:eastAsia="zh-CN"/>
        </w:rPr>
        <w:t>为</w:t>
      </w:r>
      <w:r>
        <w:rPr>
          <w:rFonts w:hint="default" w:ascii="仿宋_GB2312" w:hAnsi="仿宋_GB2312" w:eastAsia="仿宋_GB2312" w:cs="仿宋_GB2312"/>
          <w:sz w:val="36"/>
          <w:szCs w:val="36"/>
          <w:lang w:val="en-US" w:eastAsia="zh-CN"/>
        </w:rPr>
        <w:t>自主产权或租赁期在2年以上</w:t>
      </w:r>
      <w:r>
        <w:rPr>
          <w:rFonts w:hint="eastAsia" w:ascii="仿宋_GB2312" w:hAnsi="仿宋_GB2312" w:eastAsia="仿宋_GB2312" w:cs="仿宋_GB2312"/>
          <w:sz w:val="36"/>
          <w:szCs w:val="36"/>
          <w:lang w:val="en-US" w:eastAsia="zh-CN"/>
        </w:rPr>
        <w:t>、不少于200平米，</w:t>
      </w:r>
      <w:r>
        <w:rPr>
          <w:rFonts w:hint="default" w:ascii="仿宋_GB2312" w:hAnsi="仿宋_GB2312" w:eastAsia="仿宋_GB2312" w:cs="仿宋_GB2312"/>
          <w:sz w:val="36"/>
          <w:szCs w:val="36"/>
          <w:highlight w:val="none"/>
          <w:lang w:val="en-US" w:eastAsia="zh-CN"/>
        </w:rPr>
        <w:t>资产总额不低于人民币200万元</w:t>
      </w:r>
      <w:r>
        <w:rPr>
          <w:rFonts w:hint="eastAsia" w:ascii="仿宋_GB2312" w:hAnsi="仿宋_GB2312" w:eastAsia="仿宋_GB2312" w:cs="仿宋_GB2312"/>
          <w:sz w:val="36"/>
          <w:szCs w:val="36"/>
          <w:lang w:val="en-US" w:eastAsia="zh-CN"/>
        </w:rPr>
        <w:t>，不少于5人的</w:t>
      </w:r>
      <w:r>
        <w:rPr>
          <w:rFonts w:hint="default" w:ascii="仿宋_GB2312" w:hAnsi="仿宋_GB2312" w:eastAsia="仿宋_GB2312" w:cs="仿宋_GB2312"/>
          <w:sz w:val="36"/>
          <w:szCs w:val="36"/>
          <w:lang w:val="en-US" w:eastAsia="zh-CN"/>
        </w:rPr>
        <w:t>技术服务人才队伍</w:t>
      </w:r>
      <w:r>
        <w:rPr>
          <w:rFonts w:hint="eastAsia" w:ascii="仿宋_GB2312" w:hAnsi="仿宋_GB2312" w:eastAsia="仿宋_GB2312" w:cs="仿宋_GB2312"/>
          <w:sz w:val="36"/>
          <w:szCs w:val="36"/>
          <w:lang w:val="en-US" w:eastAsia="zh-CN"/>
        </w:rPr>
        <w:t>。</w:t>
      </w:r>
      <w:r>
        <w:rPr>
          <w:rFonts w:hint="default" w:ascii="仿宋_GB2312" w:hAnsi="仿宋_GB2312" w:eastAsia="仿宋_GB2312" w:cs="仿宋_GB2312"/>
          <w:sz w:val="36"/>
          <w:szCs w:val="36"/>
          <w:lang w:val="en-US" w:eastAsia="zh-CN"/>
        </w:rPr>
        <w:t>具有健全的财务和管理制度，近3年无不良诚信记录等。</w:t>
      </w:r>
    </w:p>
    <w:p w14:paraId="5B9B6A0C">
      <w:pPr>
        <w:keepNext w:val="0"/>
        <w:keepLines w:val="0"/>
        <w:pageBreakBefore w:val="0"/>
        <w:kinsoku/>
        <w:wordWrap/>
        <w:overflowPunct w:val="0"/>
        <w:topLinePunct w:val="0"/>
        <w:autoSpaceDE/>
        <w:autoSpaceDN/>
        <w:bidi w:val="0"/>
        <w:adjustRightInd w:val="0"/>
        <w:snapToGrid w:val="0"/>
        <w:spacing w:after="0" w:line="520" w:lineRule="exact"/>
        <w:ind w:firstLine="723" w:firstLineChars="200"/>
        <w:contextualSpacing/>
        <w:textAlignment w:val="auto"/>
        <w:rPr>
          <w:rFonts w:hint="eastAsia" w:ascii="仿宋_GB2312" w:hAnsi="仿宋_GB2312" w:eastAsia="仿宋_GB2312" w:cs="仿宋_GB2312"/>
          <w:color w:val="auto"/>
          <w:sz w:val="36"/>
          <w:szCs w:val="36"/>
          <w:highlight w:val="yellow"/>
          <w:lang w:val="en-US" w:eastAsia="zh-CN"/>
        </w:rPr>
      </w:pPr>
      <w:r>
        <w:rPr>
          <w:rFonts w:hint="eastAsia" w:ascii="仿宋_GB2312" w:hAnsi="仿宋_GB2312" w:eastAsia="仿宋_GB2312" w:cs="仿宋_GB2312"/>
          <w:b/>
          <w:bCs/>
          <w:color w:val="auto"/>
          <w:sz w:val="36"/>
          <w:szCs w:val="36"/>
          <w:highlight w:val="none"/>
          <w:lang w:val="en-US" w:eastAsia="zh-CN"/>
        </w:rPr>
        <w:t>高度智能化新型实验平台：</w:t>
      </w:r>
      <w:r>
        <w:rPr>
          <w:rFonts w:hint="eastAsia" w:ascii="仿宋_GB2312" w:hAnsi="仿宋_GB2312" w:eastAsia="仿宋_GB2312" w:cs="仿宋_GB2312"/>
          <w:color w:val="auto"/>
          <w:sz w:val="36"/>
          <w:szCs w:val="36"/>
          <w:highlight w:val="none"/>
          <w:lang w:val="en-US" w:eastAsia="zh-CN"/>
        </w:rPr>
        <w:t>整合人工智能、具身机器人、高通量仪器等技术，建设具备“假设提出-方案规划-数据采集-计算仿真-实验验证-创新发现”的全流程自主运行、自主适应能力的实验平台，实现模型、智能体、科学数据、实验仪器等科研要素之间的高效协同。</w:t>
      </w:r>
    </w:p>
    <w:p w14:paraId="0E0F3433">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（三）支持标准</w:t>
      </w:r>
    </w:p>
    <w:p w14:paraId="18E419E8">
      <w:pPr>
        <w:keepNext w:val="0"/>
        <w:keepLines w:val="0"/>
        <w:pageBreakBefore w:val="0"/>
        <w:kinsoku/>
        <w:wordWrap/>
        <w:overflowPunct w:val="0"/>
        <w:topLinePunct w:val="0"/>
        <w:autoSpaceDE/>
        <w:autoSpaceDN/>
        <w:bidi w:val="0"/>
        <w:adjustRightInd w:val="0"/>
        <w:snapToGrid w:val="0"/>
        <w:spacing w:after="0" w:line="520" w:lineRule="exact"/>
        <w:ind w:firstLine="720" w:firstLineChars="200"/>
        <w:contextualSpacing/>
        <w:textAlignment w:val="auto"/>
        <w:rPr>
          <w:rFonts w:hint="eastAsia" w:ascii="仿宋_GB2312" w:hAnsi="仿宋_GB2312" w:eastAsia="仿宋_GB2312" w:cs="仿宋_GB2312"/>
          <w:color w:val="auto"/>
          <w:kern w:val="2"/>
          <w:sz w:val="36"/>
          <w:szCs w:val="36"/>
          <w:highlight w:val="none"/>
          <w:lang w:val="en-US" w:eastAsia="zh-CN" w:bidi="ar-SA"/>
        </w:rPr>
      </w:pPr>
      <w:r>
        <w:rPr>
          <w:rFonts w:hint="eastAsia" w:ascii="仿宋_GB2312" w:hAnsi="仿宋_GB2312" w:eastAsia="仿宋_GB2312" w:cs="仿宋_GB2312"/>
          <w:color w:val="auto"/>
          <w:kern w:val="0"/>
          <w:sz w:val="36"/>
          <w:szCs w:val="36"/>
          <w:lang w:val="en-US" w:eastAsia="zh-CN" w:bidi="ar-SA"/>
        </w:rPr>
        <w:t>采取后补助方式择优给予支持。</w:t>
      </w:r>
      <w:r>
        <w:rPr>
          <w:rFonts w:hint="eastAsia" w:ascii="仿宋_GB2312" w:hAnsi="仿宋_GB2312" w:eastAsia="仿宋_GB2312" w:cs="仿宋_GB2312"/>
          <w:color w:val="auto"/>
          <w:sz w:val="36"/>
          <w:szCs w:val="36"/>
          <w:highlight w:val="none"/>
          <w:lang w:val="en-US" w:eastAsia="zh-CN"/>
        </w:rPr>
        <w:t>本项所支持的固定资产投资包括建安工程费、软硬件设备购置费等。</w:t>
      </w:r>
    </w:p>
    <w:p w14:paraId="5DD80400">
      <w:pPr>
        <w:keepNext w:val="0"/>
        <w:keepLines w:val="0"/>
        <w:pageBreakBefore w:val="0"/>
        <w:kinsoku/>
        <w:wordWrap/>
        <w:overflowPunct w:val="0"/>
        <w:topLinePunct w:val="0"/>
        <w:autoSpaceDE/>
        <w:autoSpaceDN/>
        <w:bidi w:val="0"/>
        <w:adjustRightInd w:val="0"/>
        <w:snapToGrid w:val="0"/>
        <w:spacing w:after="0" w:line="520" w:lineRule="exact"/>
        <w:ind w:firstLine="720"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kern w:val="2"/>
          <w:sz w:val="36"/>
          <w:szCs w:val="36"/>
          <w:highlight w:val="none"/>
          <w:lang w:val="en-US" w:eastAsia="zh-CN" w:bidi="ar-SA"/>
        </w:rPr>
        <w:t>1.</w:t>
      </w:r>
      <w:r>
        <w:rPr>
          <w:rFonts w:hint="eastAsia" w:ascii="仿宋_GB2312" w:hAnsi="仿宋_GB2312" w:eastAsia="仿宋_GB2312" w:cs="仿宋_GB2312"/>
          <w:color w:val="auto"/>
          <w:sz w:val="36"/>
          <w:szCs w:val="36"/>
          <w:highlight w:val="none"/>
          <w:lang w:val="en-US" w:eastAsia="zh-CN"/>
        </w:rPr>
        <w:t>已建成平台</w:t>
      </w:r>
      <w:r>
        <w:rPr>
          <w:rFonts w:hint="eastAsia" w:ascii="仿宋_GB2312" w:hAnsi="仿宋_GB2312" w:eastAsia="仿宋_GB2312" w:cs="仿宋_GB2312"/>
          <w:color w:val="auto"/>
          <w:kern w:val="2"/>
          <w:sz w:val="36"/>
          <w:szCs w:val="36"/>
          <w:highlight w:val="none"/>
          <w:lang w:val="en-US" w:eastAsia="zh-CN" w:bidi="ar-SA"/>
        </w:rPr>
        <w:t>，按照</w:t>
      </w:r>
      <w:r>
        <w:rPr>
          <w:rFonts w:hint="eastAsia" w:ascii="仿宋_GB2312" w:hAnsi="仿宋_GB2312" w:eastAsia="仿宋_GB2312" w:cs="仿宋_GB2312"/>
          <w:color w:val="auto"/>
          <w:sz w:val="36"/>
          <w:szCs w:val="36"/>
          <w:highlight w:val="none"/>
          <w:lang w:val="en-US" w:eastAsia="zh-CN"/>
        </w:rPr>
        <w:t>固定资产投资自筹金额，</w:t>
      </w:r>
      <w:r>
        <w:rPr>
          <w:rFonts w:hint="eastAsia" w:ascii="仿宋_GB2312" w:hAnsi="仿宋_GB2312" w:eastAsia="仿宋_GB2312" w:cs="仿宋_GB2312"/>
          <w:color w:val="auto"/>
          <w:kern w:val="2"/>
          <w:sz w:val="36"/>
          <w:szCs w:val="36"/>
          <w:highlight w:val="none"/>
          <w:lang w:val="en-US" w:eastAsia="zh-CN" w:bidi="ar-SA"/>
        </w:rPr>
        <w:t>给予</w:t>
      </w:r>
      <w:r>
        <w:rPr>
          <w:rFonts w:hint="eastAsia" w:ascii="仿宋_GB2312" w:hAnsi="仿宋_GB2312" w:eastAsia="仿宋_GB2312" w:cs="仿宋_GB2312"/>
          <w:color w:val="auto"/>
          <w:sz w:val="36"/>
          <w:szCs w:val="36"/>
          <w:highlight w:val="none"/>
          <w:lang w:val="en-US" w:eastAsia="zh-CN"/>
        </w:rPr>
        <w:t>50%、最高1000万元的资金补贴。</w:t>
      </w:r>
    </w:p>
    <w:p w14:paraId="3529346B">
      <w:pPr>
        <w:keepNext w:val="0"/>
        <w:keepLines w:val="0"/>
        <w:pageBreakBefore w:val="0"/>
        <w:kinsoku/>
        <w:wordWrap/>
        <w:overflowPunct w:val="0"/>
        <w:topLinePunct w:val="0"/>
        <w:autoSpaceDE/>
        <w:autoSpaceDN/>
        <w:bidi w:val="0"/>
        <w:adjustRightInd w:val="0"/>
        <w:snapToGrid w:val="0"/>
        <w:spacing w:after="0" w:line="520" w:lineRule="exact"/>
        <w:ind w:firstLine="720"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2.在建平台</w:t>
      </w:r>
      <w:r>
        <w:rPr>
          <w:rFonts w:hint="eastAsia" w:ascii="Times New Roman" w:hAnsi="Times New Roman" w:eastAsia="仿宋_GB2312" w:cs="Times New Roman"/>
          <w:strike w:val="0"/>
          <w:dstrike w:val="0"/>
          <w:color w:val="auto"/>
          <w:sz w:val="36"/>
          <w:szCs w:val="36"/>
          <w:lang w:val="en-US" w:eastAsia="zh-CN"/>
        </w:rPr>
        <w:t>，</w:t>
      </w:r>
      <w:r>
        <w:rPr>
          <w:rFonts w:hint="eastAsia" w:ascii="仿宋_GB2312" w:hAnsi="仿宋_GB2312" w:eastAsia="仿宋_GB2312" w:cs="仿宋_GB2312"/>
          <w:color w:val="auto"/>
          <w:kern w:val="2"/>
          <w:sz w:val="36"/>
          <w:szCs w:val="36"/>
          <w:highlight w:val="none"/>
          <w:lang w:val="en-US" w:eastAsia="zh-CN" w:bidi="ar-SA"/>
        </w:rPr>
        <w:t>按照已发生的</w:t>
      </w:r>
      <w:r>
        <w:rPr>
          <w:rFonts w:hint="eastAsia" w:ascii="仿宋_GB2312" w:hAnsi="仿宋_GB2312" w:eastAsia="仿宋_GB2312" w:cs="仿宋_GB2312"/>
          <w:color w:val="auto"/>
          <w:sz w:val="36"/>
          <w:szCs w:val="36"/>
          <w:highlight w:val="none"/>
          <w:lang w:val="en-US" w:eastAsia="zh-CN"/>
        </w:rPr>
        <w:t>固定资产投资自筹金额，先期</w:t>
      </w:r>
      <w:r>
        <w:rPr>
          <w:rFonts w:hint="eastAsia" w:ascii="仿宋_GB2312" w:hAnsi="仿宋_GB2312" w:eastAsia="仿宋_GB2312" w:cs="仿宋_GB2312"/>
          <w:color w:val="auto"/>
          <w:kern w:val="2"/>
          <w:sz w:val="36"/>
          <w:szCs w:val="36"/>
          <w:highlight w:val="none"/>
          <w:lang w:val="en-US" w:eastAsia="zh-CN" w:bidi="ar-SA"/>
        </w:rPr>
        <w:t>给予</w:t>
      </w:r>
      <w:r>
        <w:rPr>
          <w:rFonts w:hint="eastAsia" w:ascii="仿宋_GB2312" w:hAnsi="仿宋_GB2312" w:eastAsia="仿宋_GB2312" w:cs="仿宋_GB2312"/>
          <w:color w:val="auto"/>
          <w:sz w:val="36"/>
          <w:szCs w:val="36"/>
          <w:highlight w:val="none"/>
          <w:lang w:val="en-US" w:eastAsia="zh-CN"/>
        </w:rPr>
        <w:t>30%、最高600万元的资金补贴，剩余部分待竣工验收完成后支持，总支持金额最高1000万元。</w:t>
      </w:r>
    </w:p>
    <w:p w14:paraId="1DE94958">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（四）申报材料</w:t>
      </w:r>
    </w:p>
    <w:p w14:paraId="2E4A75ED">
      <w:pPr>
        <w:keepNext w:val="0"/>
        <w:keepLines w:val="0"/>
        <w:pageBreakBefore w:val="0"/>
        <w:kinsoku/>
        <w:wordWrap/>
        <w:overflowPunct w:val="0"/>
        <w:topLinePunct w:val="0"/>
        <w:autoSpaceDE/>
        <w:autoSpaceDN/>
        <w:bidi w:val="0"/>
        <w:adjustRightInd w:val="0"/>
        <w:snapToGrid w:val="0"/>
        <w:spacing w:after="0" w:line="520" w:lineRule="exact"/>
        <w:ind w:firstLine="720" w:firstLineChars="200"/>
        <w:contextualSpacing/>
        <w:textAlignment w:val="auto"/>
        <w:rPr>
          <w:rFonts w:hint="eastAsia" w:ascii="仿宋_GB2312" w:hAnsi="Times New Roman" w:eastAsia="仿宋_GB2312" w:cs="仿宋_GB2312"/>
          <w:bCs/>
          <w:color w:val="auto"/>
          <w:spacing w:val="-6"/>
          <w:kern w:val="2"/>
          <w:sz w:val="36"/>
          <w:szCs w:val="36"/>
          <w:highlight w:val="yellow"/>
          <w:shd w:val="clear" w:color="auto" w:fill="FFFFFF"/>
          <w:lang w:val="en-US" w:eastAsia="zh-CN" w:bidi="ar"/>
        </w:rPr>
      </w:pPr>
      <w:r>
        <w:rPr>
          <w:rFonts w:hint="eastAsia" w:ascii="仿宋_GB2312" w:hAnsi="仿宋_GB2312" w:eastAsia="仿宋_GB2312" w:cs="仿宋_GB2312"/>
          <w:color w:val="auto"/>
          <w:sz w:val="36"/>
          <w:szCs w:val="36"/>
          <w:highlight w:val="none"/>
          <w:lang w:val="en-US" w:eastAsia="zh-CN"/>
        </w:rPr>
        <w:t>支持硬科技成果转化技术服务机构建设和运营资金</w:t>
      </w:r>
      <w:r>
        <w:rPr>
          <w:rFonts w:hint="eastAsia" w:ascii="仿宋_GB2312" w:hAnsi="仿宋_GB2312" w:eastAsia="仿宋_GB2312" w:cs="仿宋_GB2312"/>
          <w:color w:val="auto"/>
          <w:sz w:val="36"/>
          <w:szCs w:val="36"/>
          <w:highlight w:val="none"/>
          <w:lang w:eastAsia="zh-CN"/>
        </w:rPr>
        <w:t>申报书（</w:t>
      </w:r>
      <w:r>
        <w:rPr>
          <w:rFonts w:hint="eastAsia" w:ascii="仿宋_GB2312" w:hAnsi="仿宋_GB2312" w:eastAsia="仿宋_GB2312" w:cs="仿宋_GB2312"/>
          <w:color w:val="auto"/>
          <w:sz w:val="36"/>
          <w:szCs w:val="36"/>
          <w:highlight w:val="none"/>
          <w:lang w:val="en-US" w:eastAsia="zh-CN"/>
        </w:rPr>
        <w:t>附件6-1</w:t>
      </w:r>
      <w:r>
        <w:rPr>
          <w:rFonts w:hint="eastAsia" w:ascii="仿宋_GB2312" w:hAnsi="仿宋_GB2312" w:eastAsia="仿宋_GB2312" w:cs="仿宋_GB2312"/>
          <w:color w:val="auto"/>
          <w:sz w:val="36"/>
          <w:szCs w:val="36"/>
          <w:highlight w:val="none"/>
          <w:lang w:eastAsia="zh-CN"/>
        </w:rPr>
        <w:t>）。</w:t>
      </w:r>
    </w:p>
    <w:p w14:paraId="59A0D036">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0"/>
        <w:rPr>
          <w:rFonts w:hint="default" w:ascii="黑体" w:hAnsi="黑体" w:eastAsia="黑体" w:cs="黑体"/>
          <w:color w:val="auto"/>
          <w:kern w:val="2"/>
          <w:sz w:val="36"/>
          <w:szCs w:val="36"/>
          <w:lang w:val="en-US" w:eastAsia="zh-CN" w:bidi="ar-SA"/>
        </w:rPr>
      </w:pPr>
      <w:bookmarkStart w:id="3" w:name="_Toc1241981202"/>
      <w:r>
        <w:rPr>
          <w:rFonts w:hint="eastAsia" w:ascii="黑体" w:hAnsi="黑体" w:eastAsia="黑体" w:cs="黑体"/>
          <w:color w:val="auto"/>
          <w:kern w:val="2"/>
          <w:sz w:val="36"/>
          <w:szCs w:val="36"/>
          <w:lang w:val="en-US" w:eastAsia="zh-CN" w:bidi="ar-SA"/>
        </w:rPr>
        <w:t>二、方向2</w:t>
      </w:r>
      <w:bookmarkEnd w:id="3"/>
    </w:p>
    <w:p w14:paraId="4A506F85">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（一）支持对象</w:t>
      </w:r>
    </w:p>
    <w:p w14:paraId="67147ED0">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1.在</w:t>
      </w:r>
      <w:r>
        <w:rPr>
          <w:rFonts w:hint="eastAsia" w:ascii="Times New Roman" w:hAnsi="Times New Roman" w:eastAsia="仿宋_GB2312" w:cs="Times New Roman"/>
          <w:color w:val="auto"/>
          <w:sz w:val="36"/>
          <w:szCs w:val="36"/>
          <w:lang w:val="en-US" w:eastAsia="zh-CN"/>
        </w:rPr>
        <w:t>怀柔区、密云区</w:t>
      </w:r>
      <w:r>
        <w:rPr>
          <w:rFonts w:hint="eastAsia" w:ascii="仿宋_GB2312" w:hAnsi="仿宋_GB2312" w:eastAsia="仿宋_GB2312" w:cs="仿宋_GB2312"/>
          <w:color w:val="auto"/>
          <w:sz w:val="36"/>
          <w:szCs w:val="36"/>
          <w:highlight w:val="none"/>
          <w:lang w:val="en-US" w:eastAsia="zh-CN"/>
        </w:rPr>
        <w:t>进行工商注册、税务登记和统计登记的单位。</w:t>
      </w:r>
    </w:p>
    <w:p w14:paraId="6E66A728">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2.在</w:t>
      </w:r>
      <w:r>
        <w:rPr>
          <w:rFonts w:hint="eastAsia" w:ascii="Times New Roman" w:hAnsi="Times New Roman" w:eastAsia="仿宋_GB2312" w:cs="Times New Roman"/>
          <w:color w:val="auto"/>
          <w:sz w:val="36"/>
          <w:szCs w:val="36"/>
          <w:lang w:val="en-US" w:eastAsia="zh-CN"/>
        </w:rPr>
        <w:t>怀柔区、密云区</w:t>
      </w:r>
      <w:r>
        <w:rPr>
          <w:rFonts w:hint="eastAsia" w:ascii="仿宋_GB2312" w:hAnsi="仿宋_GB2312" w:eastAsia="仿宋_GB2312" w:cs="仿宋_GB2312"/>
          <w:color w:val="auto"/>
          <w:sz w:val="36"/>
          <w:szCs w:val="36"/>
          <w:highlight w:val="none"/>
          <w:lang w:val="en-US" w:eastAsia="zh-CN"/>
        </w:rPr>
        <w:t>实际经营、并从事科技创新活动的高校、科研机构。</w:t>
      </w:r>
    </w:p>
    <w:p w14:paraId="72573191">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（二）申报条件</w:t>
      </w:r>
    </w:p>
    <w:p w14:paraId="1705D329">
      <w:pPr>
        <w:keepNext w:val="0"/>
        <w:keepLines w:val="0"/>
        <w:pageBreakBefore w:val="0"/>
        <w:kinsoku/>
        <w:wordWrap/>
        <w:topLinePunct w:val="0"/>
        <w:autoSpaceDE/>
        <w:autoSpaceDN/>
        <w:bidi w:val="0"/>
        <w:spacing w:after="0" w:line="520" w:lineRule="exact"/>
        <w:ind w:firstLine="720" w:firstLineChars="200"/>
        <w:textAlignment w:val="auto"/>
        <w:rPr>
          <w:rFonts w:hint="default" w:ascii="仿宋_GB2312" w:hAnsi="仿宋_GB2312" w:eastAsia="仿宋_GB2312" w:cs="仿宋_GB2312"/>
          <w:color w:val="auto"/>
          <w:sz w:val="36"/>
          <w:szCs w:val="36"/>
          <w:highlight w:val="none"/>
          <w:lang w:val="en-US" w:eastAsia="zh-CN"/>
        </w:rPr>
      </w:pPr>
      <w:r>
        <w:rPr>
          <w:rFonts w:hint="eastAsia" w:ascii="Times New Roman" w:hAnsi="Times New Roman" w:eastAsia="仿宋_GB2312" w:cs="Times New Roman"/>
          <w:color w:val="auto"/>
          <w:sz w:val="36"/>
          <w:szCs w:val="36"/>
          <w:lang w:val="en-US" w:eastAsia="zh-CN"/>
        </w:rPr>
        <w:t>已</w:t>
      </w:r>
      <w:r>
        <w:rPr>
          <w:rFonts w:hint="eastAsia" w:ascii="仿宋_GB2312" w:hAnsi="仿宋_GB2312" w:eastAsia="仿宋_GB2312" w:cs="仿宋_GB2312"/>
          <w:color w:val="auto"/>
          <w:sz w:val="36"/>
          <w:szCs w:val="36"/>
          <w:highlight w:val="none"/>
          <w:lang w:val="en-US" w:eastAsia="zh-CN"/>
        </w:rPr>
        <w:t>纳入怀柔科学城公共技术服务平台名录。</w:t>
      </w:r>
    </w:p>
    <w:p w14:paraId="483A1BA3">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（三）支持标准</w:t>
      </w:r>
    </w:p>
    <w:p w14:paraId="708A1669">
      <w:pPr>
        <w:keepNext w:val="0"/>
        <w:keepLines w:val="0"/>
        <w:pageBreakBefore w:val="0"/>
        <w:kinsoku/>
        <w:wordWrap/>
        <w:overflowPunct w:val="0"/>
        <w:topLinePunct w:val="0"/>
        <w:autoSpaceDE/>
        <w:autoSpaceDN/>
        <w:bidi w:val="0"/>
        <w:adjustRightInd w:val="0"/>
        <w:snapToGrid w:val="0"/>
        <w:spacing w:after="0" w:line="520" w:lineRule="exact"/>
        <w:ind w:firstLine="720"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按照平台在支持周期内与怀密两区创新主体签订的服务合同实际执行金额，给予30%、最高500万元的资金补贴。</w:t>
      </w:r>
    </w:p>
    <w:p w14:paraId="54594CA6">
      <w:pPr>
        <w:keepNext w:val="0"/>
        <w:keepLines w:val="0"/>
        <w:pageBreakBefore w:val="0"/>
        <w:kinsoku/>
        <w:wordWrap/>
        <w:overflowPunct w:val="0"/>
        <w:topLinePunct w:val="0"/>
        <w:autoSpaceDE/>
        <w:autoSpaceDN/>
        <w:bidi w:val="0"/>
        <w:adjustRightInd w:val="0"/>
        <w:snapToGrid w:val="0"/>
        <w:spacing w:after="0" w:line="520" w:lineRule="exact"/>
        <w:ind w:left="0" w:leftChars="0" w:firstLine="720" w:firstLineChars="200"/>
        <w:contextualSpacing/>
        <w:textAlignment w:val="auto"/>
        <w:outlineLvl w:val="9"/>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（四）申报材料</w:t>
      </w:r>
    </w:p>
    <w:p w14:paraId="40A3A64E">
      <w:pPr>
        <w:keepNext w:val="0"/>
        <w:keepLines w:val="0"/>
        <w:pageBreakBefore w:val="0"/>
        <w:widowControl/>
        <w:kinsoku/>
        <w:wordWrap/>
        <w:topLinePunct w:val="0"/>
        <w:autoSpaceDE/>
        <w:autoSpaceDN/>
        <w:bidi w:val="0"/>
        <w:spacing w:after="0" w:line="520" w:lineRule="exact"/>
        <w:ind w:firstLine="720" w:firstLineChars="200"/>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支持硬科技成果转化技术服务机构建设和运营资金</w:t>
      </w:r>
      <w:r>
        <w:rPr>
          <w:rFonts w:hint="eastAsia" w:ascii="仿宋_GB2312" w:hAnsi="仿宋_GB2312" w:eastAsia="仿宋_GB2312" w:cs="仿宋_GB2312"/>
          <w:color w:val="auto"/>
          <w:sz w:val="36"/>
          <w:szCs w:val="36"/>
          <w:highlight w:val="none"/>
          <w:lang w:eastAsia="zh-CN"/>
        </w:rPr>
        <w:t>申报书（</w:t>
      </w:r>
      <w:r>
        <w:rPr>
          <w:rFonts w:hint="eastAsia" w:ascii="仿宋_GB2312" w:hAnsi="仿宋_GB2312" w:eastAsia="仿宋_GB2312" w:cs="仿宋_GB2312"/>
          <w:color w:val="auto"/>
          <w:sz w:val="36"/>
          <w:szCs w:val="36"/>
          <w:highlight w:val="none"/>
          <w:lang w:val="en-US" w:eastAsia="zh-CN"/>
        </w:rPr>
        <w:t>附件6-1</w:t>
      </w:r>
      <w:r>
        <w:rPr>
          <w:rFonts w:hint="eastAsia" w:ascii="仿宋_GB2312" w:hAnsi="仿宋_GB2312" w:eastAsia="仿宋_GB2312" w:cs="仿宋_GB2312"/>
          <w:color w:val="auto"/>
          <w:sz w:val="36"/>
          <w:szCs w:val="36"/>
          <w:highlight w:val="none"/>
          <w:lang w:eastAsia="zh-CN"/>
        </w:rPr>
        <w:t>）</w:t>
      </w:r>
      <w:r>
        <w:rPr>
          <w:rFonts w:hint="eastAsia" w:ascii="仿宋_GB2312" w:hAnsi="仿宋_GB2312" w:eastAsia="仿宋_GB2312" w:cs="仿宋_GB2312"/>
          <w:color w:val="auto"/>
          <w:sz w:val="36"/>
          <w:szCs w:val="36"/>
          <w:highlight w:val="none"/>
          <w:lang w:val="en-US" w:eastAsia="zh-CN"/>
        </w:rPr>
        <w:t>。</w:t>
      </w:r>
    </w:p>
    <w:p w14:paraId="4212CAC4">
      <w:pPr>
        <w:keepNext w:val="0"/>
        <w:keepLines w:val="0"/>
        <w:pageBreakBefore w:val="0"/>
        <w:widowControl/>
        <w:kinsoku/>
        <w:wordWrap/>
        <w:topLinePunct w:val="0"/>
        <w:autoSpaceDE/>
        <w:autoSpaceDN/>
        <w:bidi w:val="0"/>
        <w:spacing w:after="0" w:line="520" w:lineRule="exact"/>
        <w:ind w:firstLine="720" w:firstLineChars="200"/>
        <w:jc w:val="left"/>
        <w:textAlignment w:val="auto"/>
        <w:rPr>
          <w:rFonts w:hint="eastAsia" w:ascii="仿宋_GB2312" w:hAnsi="仿宋_GB2312" w:eastAsia="仿宋_GB2312" w:cs="仿宋_GB2312"/>
          <w:color w:val="auto"/>
          <w:sz w:val="36"/>
          <w:szCs w:val="36"/>
          <w:highlight w:val="none"/>
          <w:lang w:val="en-US" w:eastAsia="zh-CN"/>
        </w:rPr>
      </w:pPr>
    </w:p>
    <w:p w14:paraId="0B34EA58">
      <w:pPr>
        <w:keepNext w:val="0"/>
        <w:keepLines w:val="0"/>
        <w:pageBreakBefore w:val="0"/>
        <w:widowControl/>
        <w:kinsoku/>
        <w:wordWrap/>
        <w:topLinePunct w:val="0"/>
        <w:autoSpaceDE/>
        <w:autoSpaceDN/>
        <w:bidi w:val="0"/>
        <w:spacing w:after="0" w:line="520" w:lineRule="exact"/>
        <w:ind w:firstLine="720" w:firstLineChars="200"/>
        <w:jc w:val="left"/>
        <w:textAlignment w:val="auto"/>
        <w:rPr>
          <w:rFonts w:hint="default" w:ascii="仿宋_GB2312" w:hAnsi="仿宋_GB2312" w:eastAsia="仿宋_GB2312" w:cs="仿宋_GB2312"/>
          <w:color w:val="auto"/>
          <w:sz w:val="36"/>
          <w:szCs w:val="36"/>
          <w:highlight w:val="none"/>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sz w:val="36"/>
          <w:szCs w:val="36"/>
          <w:highlight w:val="none"/>
          <w:lang w:val="en-US" w:eastAsia="zh-CN"/>
        </w:rPr>
        <w:t>附件6-1:支持硬科技成果转化技术服务机构建设和运营资金</w:t>
      </w:r>
      <w:r>
        <w:rPr>
          <w:rFonts w:hint="eastAsia" w:ascii="仿宋_GB2312" w:hAnsi="仿宋_GB2312" w:eastAsia="仿宋_GB2312" w:cs="仿宋_GB2312"/>
          <w:color w:val="auto"/>
          <w:sz w:val="36"/>
          <w:szCs w:val="36"/>
          <w:highlight w:val="none"/>
          <w:lang w:eastAsia="zh-CN"/>
        </w:rPr>
        <w:t>申报书</w:t>
      </w:r>
    </w:p>
    <w:p w14:paraId="2629C1B5">
      <w:pPr>
        <w:widowControl/>
        <w:jc w:val="left"/>
        <w:rPr>
          <w:rFonts w:hint="eastAsia"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6</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5C62BDB4">
      <w:pPr>
        <w:jc w:val="center"/>
        <w:rPr>
          <w:rFonts w:hint="eastAsia" w:ascii="方正小标宋_GBK" w:hAnsi="华文中宋" w:eastAsia="方正小标宋_GBK"/>
          <w:color w:val="000000"/>
          <w:sz w:val="44"/>
          <w:szCs w:val="44"/>
        </w:rPr>
      </w:pPr>
    </w:p>
    <w:p w14:paraId="35EC6D56">
      <w:pPr>
        <w:jc w:val="center"/>
        <w:rPr>
          <w:rFonts w:hint="eastAsia" w:ascii="华文中宋" w:hAnsi="华文中宋" w:eastAsia="华文中宋" w:cs="宋体"/>
          <w:color w:val="000000"/>
          <w:sz w:val="44"/>
          <w:szCs w:val="44"/>
        </w:rPr>
      </w:pPr>
    </w:p>
    <w:p w14:paraId="438D4DD3">
      <w:pPr>
        <w:keepNext w:val="0"/>
        <w:keepLines w:val="0"/>
        <w:pageBreakBefore w:val="0"/>
        <w:kinsoku/>
        <w:wordWrap/>
        <w:topLinePunct w:val="0"/>
        <w:autoSpaceDE/>
        <w:autoSpaceDN/>
        <w:bidi w:val="0"/>
        <w:adjustRightInd w:val="0"/>
        <w:snapToGrid w:val="0"/>
        <w:spacing w:line="560" w:lineRule="exact"/>
        <w:contextualSpacing/>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支持硬科技成果转化技术服务机构建设</w:t>
      </w:r>
    </w:p>
    <w:p w14:paraId="17D51499">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lang w:val="en-US" w:eastAsia="zh-CN"/>
        </w:rPr>
        <w:t>和运营资金</w:t>
      </w:r>
      <w:r>
        <w:rPr>
          <w:rFonts w:hint="eastAsia" w:ascii="方正小标宋简体" w:hAnsi="方正小标宋简体" w:eastAsia="方正小标宋简体" w:cs="方正小标宋简体"/>
          <w:color w:val="000000"/>
          <w:sz w:val="44"/>
          <w:szCs w:val="44"/>
        </w:rPr>
        <w:t>申报书</w:t>
      </w:r>
    </w:p>
    <w:p w14:paraId="5FFE93F1">
      <w:pPr>
        <w:jc w:val="center"/>
        <w:rPr>
          <w:rFonts w:hint="eastAsia" w:ascii="方正小标宋简体" w:hAnsi="方正小标宋简体" w:eastAsia="方正小标宋简体" w:cs="方正小标宋简体"/>
          <w:color w:val="000000"/>
          <w:sz w:val="44"/>
          <w:szCs w:val="44"/>
        </w:rPr>
      </w:pPr>
    </w:p>
    <w:p w14:paraId="562FAE1F">
      <w:pPr>
        <w:rPr>
          <w:rFonts w:hint="eastAsia"/>
          <w:color w:val="000000"/>
        </w:rPr>
      </w:pPr>
    </w:p>
    <w:p w14:paraId="32F6B80E">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3976A9E7">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项目名称</w:t>
      </w:r>
      <w:r>
        <w:rPr>
          <w:rFonts w:hint="eastAsia" w:ascii="黑体" w:hAnsi="黑体" w:eastAsia="黑体" w:cs="黑体"/>
          <w:b/>
          <w:color w:val="000000"/>
          <w:sz w:val="32"/>
          <w:szCs w:val="32"/>
        </w:rPr>
        <w:t>：</w:t>
      </w:r>
      <w:r>
        <w:rPr>
          <w:rFonts w:hint="eastAsia" w:ascii="黑体" w:hAnsi="黑体" w:eastAsia="黑体" w:cs="黑体"/>
          <w:b/>
          <w:color w:val="000000"/>
          <w:sz w:val="32"/>
          <w:szCs w:val="32"/>
          <w:u w:val="single"/>
          <w:lang w:val="en-US" w:eastAsia="zh-CN"/>
        </w:rPr>
        <w:t xml:space="preserve">                          </w:t>
      </w:r>
      <w:r>
        <w:rPr>
          <w:rFonts w:hint="eastAsia" w:ascii="黑体" w:hAnsi="黑体" w:eastAsia="黑体" w:cs="黑体"/>
          <w:b/>
          <w:color w:val="000000"/>
          <w:sz w:val="32"/>
          <w:szCs w:val="32"/>
          <w:lang w:val="en-US" w:eastAsia="zh-CN"/>
        </w:rPr>
        <w:t xml:space="preserve"> </w:t>
      </w:r>
    </w:p>
    <w:p w14:paraId="7D3C5F75">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26734A1D">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351551BE">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w:t>
      </w:r>
      <w:r>
        <w:rPr>
          <w:rFonts w:hint="eastAsia" w:ascii="黑体" w:hAnsi="黑体" w:eastAsia="黑体" w:cs="黑体"/>
          <w:b/>
          <w:color w:val="000000"/>
          <w:sz w:val="32"/>
          <w:szCs w:val="32"/>
          <w:lang w:val="en-US" w:eastAsia="zh-CN"/>
        </w:rPr>
        <w:t>方向</w:t>
      </w:r>
      <w:r>
        <w:rPr>
          <w:rFonts w:hint="eastAsia" w:ascii="黑体" w:hAnsi="黑体" w:eastAsia="黑体" w:cs="黑体"/>
          <w:b/>
          <w:color w:val="000000"/>
          <w:sz w:val="32"/>
          <w:szCs w:val="32"/>
        </w:rPr>
        <w:t>：</w:t>
      </w:r>
      <w:r>
        <w:rPr>
          <w:rFonts w:hint="eastAsia" w:ascii="黑体" w:hAnsi="黑体" w:eastAsia="黑体" w:cs="黑体"/>
          <w:b/>
          <w:color w:val="000000"/>
          <w:sz w:val="32"/>
          <w:szCs w:val="32"/>
          <w:lang w:eastAsia="zh-CN"/>
        </w:rPr>
        <w:t>□</w:t>
      </w:r>
      <w:r>
        <w:rPr>
          <w:rFonts w:hint="eastAsia" w:ascii="黑体" w:hAnsi="黑体" w:eastAsia="黑体" w:cs="黑体"/>
          <w:b/>
          <w:color w:val="000000"/>
          <w:sz w:val="32"/>
          <w:szCs w:val="32"/>
        </w:rPr>
        <w:t xml:space="preserve"> </w:t>
      </w:r>
      <w:r>
        <w:rPr>
          <w:rFonts w:hint="eastAsia" w:ascii="黑体" w:hAnsi="黑体" w:eastAsia="黑体" w:cs="黑体"/>
          <w:b/>
          <w:color w:val="000000"/>
          <w:sz w:val="32"/>
          <w:szCs w:val="32"/>
          <w:lang w:val="en-US" w:eastAsia="zh-CN"/>
        </w:rPr>
        <w:t xml:space="preserve">方向1      </w:t>
      </w:r>
      <w:r>
        <w:rPr>
          <w:rFonts w:hint="eastAsia" w:ascii="黑体" w:hAnsi="黑体" w:eastAsia="黑体" w:cs="黑体"/>
          <w:b/>
          <w:color w:val="000000"/>
          <w:sz w:val="32"/>
          <w:szCs w:val="32"/>
        </w:rPr>
        <w:t xml:space="preserve">□ </w:t>
      </w:r>
      <w:r>
        <w:rPr>
          <w:rFonts w:hint="eastAsia" w:ascii="黑体" w:hAnsi="黑体" w:eastAsia="黑体" w:cs="黑体"/>
          <w:b/>
          <w:color w:val="000000"/>
          <w:sz w:val="32"/>
          <w:szCs w:val="32"/>
          <w:lang w:val="en-US" w:eastAsia="zh-CN"/>
        </w:rPr>
        <w:t>方向2</w:t>
      </w:r>
      <w:r>
        <w:rPr>
          <w:rFonts w:hint="eastAsia" w:ascii="黑体" w:hAnsi="黑体" w:eastAsia="黑体" w:cs="黑体"/>
          <w:b/>
          <w:color w:val="000000"/>
          <w:sz w:val="32"/>
          <w:szCs w:val="32"/>
        </w:rPr>
        <w:t xml:space="preserve">   </w:t>
      </w:r>
    </w:p>
    <w:p w14:paraId="56C1D25F">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仿宋_GB2312" w:hAnsi="宋体" w:eastAsia="仿宋_GB2312"/>
          <w:b/>
          <w:color w:val="000000"/>
          <w:sz w:val="24"/>
        </w:rPr>
      </w:pPr>
      <w:r>
        <w:rPr>
          <w:rFonts w:hint="eastAsia" w:ascii="仿宋_GB2312" w:hAnsi="宋体" w:eastAsia="仿宋_GB2312"/>
          <w:b/>
          <w:color w:val="000000"/>
          <w:sz w:val="24"/>
        </w:rPr>
        <w:t xml:space="preserve">   </w:t>
      </w:r>
    </w:p>
    <w:p w14:paraId="69EB0EDC">
      <w:pPr>
        <w:pStyle w:val="3"/>
        <w:rPr>
          <w:rFonts w:hint="eastAsia"/>
        </w:rPr>
      </w:pPr>
    </w:p>
    <w:p w14:paraId="75E566C5">
      <w:pPr>
        <w:rPr>
          <w:rFonts w:hint="eastAsia"/>
        </w:rPr>
      </w:pPr>
    </w:p>
    <w:p w14:paraId="013DED74">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1497DA2F">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5226F3E0">
      <w:pPr>
        <w:pStyle w:val="2"/>
        <w:jc w:val="center"/>
        <w:rPr>
          <w:rFonts w:hint="eastAsia" w:ascii="黑体" w:hAnsi="黑体" w:eastAsia="黑体"/>
          <w:highlight w:val="none"/>
        </w:rPr>
      </w:pPr>
    </w:p>
    <w:p w14:paraId="440082B0">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70C76F3C"/>
    <w:p w14:paraId="073B2A24">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rPr>
        <w:t>1.</w:t>
      </w:r>
      <w:r>
        <w:rPr>
          <w:rFonts w:hint="eastAsia" w:ascii="仿宋_GB2312" w:hAnsi="宋体" w:eastAsia="仿宋_GB2312" w:cs="Times New Roman"/>
          <w:sz w:val="28"/>
          <w:szCs w:val="28"/>
          <w:highlight w:val="none"/>
          <w:lang w:val="en-US" w:eastAsia="zh-CN"/>
        </w:rPr>
        <w:t>本</w:t>
      </w:r>
      <w:r>
        <w:rPr>
          <w:rFonts w:hint="eastAsia" w:ascii="仿宋_GB2312" w:hAnsi="宋体" w:eastAsia="仿宋_GB2312" w:cs="Times New Roman"/>
          <w:sz w:val="28"/>
          <w:szCs w:val="28"/>
          <w:highlight w:val="none"/>
        </w:rPr>
        <w:t>申报书各项内容及附件</w:t>
      </w:r>
      <w:r>
        <w:rPr>
          <w:rFonts w:hint="eastAsia" w:ascii="仿宋_GB2312" w:hAnsi="宋体" w:eastAsia="仿宋_GB2312" w:cs="Times New Roman"/>
          <w:sz w:val="28"/>
          <w:szCs w:val="28"/>
          <w:highlight w:val="none"/>
          <w:lang w:val="en-US" w:eastAsia="zh-CN"/>
        </w:rPr>
        <w:t>为申报怀柔科学城科学仪器和传感器产业创新发展若干措施资金支持项目的企业或单位填写。</w:t>
      </w:r>
    </w:p>
    <w:p w14:paraId="36B02736">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2.申报书</w:t>
      </w:r>
      <w:r>
        <w:rPr>
          <w:rFonts w:hint="eastAsia" w:ascii="仿宋_GB2312" w:hAnsi="宋体" w:eastAsia="仿宋_GB2312" w:cs="Times New Roman"/>
          <w:sz w:val="28"/>
          <w:szCs w:val="28"/>
          <w:highlight w:val="none"/>
        </w:rPr>
        <w:t>须严格按照规定格式和栏目要求填写，</w:t>
      </w:r>
      <w:r>
        <w:rPr>
          <w:rFonts w:hint="eastAsia" w:ascii="仿宋_GB2312" w:hAnsi="宋体" w:eastAsia="仿宋_GB2312" w:cs="Times New Roman"/>
          <w:sz w:val="28"/>
          <w:szCs w:val="28"/>
          <w:highlight w:val="none"/>
          <w:lang w:val="en-US" w:eastAsia="zh-CN"/>
        </w:rPr>
        <w:t>申报书</w:t>
      </w:r>
      <w:r>
        <w:rPr>
          <w:rFonts w:hint="eastAsia" w:ascii="仿宋_GB2312" w:hAnsi="宋体" w:eastAsia="仿宋_GB2312" w:cs="Times New Roman"/>
          <w:sz w:val="28"/>
          <w:szCs w:val="28"/>
          <w:highlight w:val="none"/>
        </w:rPr>
        <w:t>内容应真实、准确、</w:t>
      </w:r>
      <w:r>
        <w:rPr>
          <w:rFonts w:hint="eastAsia" w:ascii="仿宋_GB2312" w:hAnsi="宋体" w:eastAsia="仿宋_GB2312" w:cs="Times New Roman"/>
          <w:sz w:val="28"/>
          <w:szCs w:val="28"/>
          <w:highlight w:val="none"/>
          <w:lang w:val="en-US" w:eastAsia="zh-CN"/>
        </w:rPr>
        <w:t>完整</w:t>
      </w:r>
      <w:r>
        <w:rPr>
          <w:rFonts w:hint="eastAsia" w:ascii="仿宋_GB2312" w:hAnsi="宋体" w:eastAsia="仿宋_GB2312" w:cs="Times New Roman"/>
          <w:sz w:val="28"/>
          <w:szCs w:val="28"/>
          <w:highlight w:val="none"/>
        </w:rPr>
        <w:t>、客观，</w:t>
      </w:r>
      <w:r>
        <w:rPr>
          <w:rFonts w:hint="eastAsia" w:ascii="仿宋_GB2312" w:hAnsi="宋体" w:eastAsia="仿宋_GB2312" w:cs="Times New Roman"/>
          <w:sz w:val="28"/>
          <w:szCs w:val="28"/>
          <w:highlight w:val="none"/>
          <w:lang w:val="en-US" w:eastAsia="zh-CN"/>
        </w:rPr>
        <w:t>文字表述应清晰、规范，</w:t>
      </w:r>
      <w:r>
        <w:rPr>
          <w:rFonts w:hint="eastAsia" w:ascii="仿宋_GB2312" w:hAnsi="宋体" w:eastAsia="仿宋_GB2312" w:cs="Times New Roman"/>
          <w:sz w:val="28"/>
          <w:szCs w:val="28"/>
          <w:highlight w:val="none"/>
        </w:rPr>
        <w:t>严禁弄虚作假。</w:t>
      </w:r>
    </w:p>
    <w:p w14:paraId="5DDE6640">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3</w:t>
      </w:r>
      <w:r>
        <w:rPr>
          <w:rFonts w:hint="eastAsia" w:ascii="仿宋_GB2312" w:hAnsi="宋体" w:eastAsia="仿宋_GB2312" w:cs="Times New Roman"/>
          <w:sz w:val="28"/>
          <w:szCs w:val="28"/>
          <w:highlight w:val="none"/>
        </w:rPr>
        <w:t>.申报书中的单位名称，请填写全称，并与单位公章一致</w:t>
      </w:r>
      <w:r>
        <w:rPr>
          <w:rFonts w:hint="eastAsia" w:ascii="仿宋_GB2312" w:hAnsi="宋体" w:eastAsia="仿宋_GB2312" w:cs="Times New Roman"/>
          <w:sz w:val="28"/>
          <w:szCs w:val="28"/>
          <w:highlight w:val="none"/>
          <w:lang w:eastAsia="zh-CN"/>
        </w:rPr>
        <w:t>；</w:t>
      </w:r>
      <w:r>
        <w:rPr>
          <w:rFonts w:hint="eastAsia" w:ascii="仿宋_GB2312" w:hAnsi="宋体" w:eastAsia="仿宋_GB2312" w:cs="Times New Roman"/>
          <w:sz w:val="28"/>
          <w:szCs w:val="28"/>
          <w:highlight w:val="none"/>
          <w:lang w:val="en-US" w:eastAsia="zh-CN"/>
        </w:rPr>
        <w:t>企业信息要与营业执照一致</w:t>
      </w:r>
      <w:r>
        <w:rPr>
          <w:rFonts w:hint="eastAsia" w:ascii="仿宋_GB2312" w:hAnsi="宋体" w:eastAsia="仿宋_GB2312" w:cs="Times New Roman"/>
          <w:sz w:val="28"/>
          <w:szCs w:val="28"/>
          <w:highlight w:val="none"/>
        </w:rPr>
        <w:t>。</w:t>
      </w:r>
    </w:p>
    <w:p w14:paraId="087B82C6">
      <w:pPr>
        <w:widowControl/>
        <w:tabs>
          <w:tab w:val="center" w:pos="4153"/>
          <w:tab w:val="right" w:pos="8306"/>
        </w:tabs>
        <w:snapToGrid/>
        <w:spacing w:after="0" w:line="520" w:lineRule="exact"/>
        <w:ind w:firstLine="560" w:firstLineChars="200"/>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lang w:val="en-US" w:eastAsia="zh-CN"/>
        </w:rPr>
        <w:t>4.申报书中涉及金额的一律以万元为单位，四舍五入保留整数。</w:t>
      </w:r>
    </w:p>
    <w:p w14:paraId="004D5EFB">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5.</w:t>
      </w:r>
      <w:r>
        <w:rPr>
          <w:rFonts w:hint="eastAsia" w:ascii="仿宋_GB2312" w:hAnsi="宋体" w:eastAsia="仿宋_GB2312" w:cs="Times New Roman"/>
          <w:sz w:val="28"/>
          <w:szCs w:val="28"/>
          <w:highlight w:val="none"/>
        </w:rPr>
        <w:t>申报书用计算机打印填报（A4），字迹要工整清楚，页面整洁。凡不填写的内容，请用“无”表示，各栏不够时，可自行加页。</w:t>
      </w:r>
    </w:p>
    <w:p w14:paraId="1766B21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6</w:t>
      </w:r>
      <w:r>
        <w:rPr>
          <w:rFonts w:hint="eastAsia" w:ascii="仿宋_GB2312" w:hAnsi="宋体" w:eastAsia="仿宋_GB2312" w:cs="Times New Roman"/>
          <w:sz w:val="28"/>
          <w:szCs w:val="28"/>
          <w:highlight w:val="none"/>
        </w:rPr>
        <w:t>.项目申报书需打印一式</w:t>
      </w:r>
      <w:r>
        <w:rPr>
          <w:rFonts w:hint="eastAsia" w:ascii="仿宋_GB2312" w:hAnsi="宋体" w:eastAsia="仿宋_GB2312" w:cs="Times New Roman"/>
          <w:sz w:val="28"/>
          <w:szCs w:val="28"/>
          <w:highlight w:val="none"/>
          <w:lang w:val="en-US" w:eastAsia="zh-CN"/>
        </w:rPr>
        <w:t>2</w:t>
      </w:r>
      <w:r>
        <w:rPr>
          <w:rFonts w:hint="eastAsia" w:ascii="仿宋_GB2312" w:hAnsi="宋体" w:eastAsia="仿宋_GB2312" w:cs="Times New Roman"/>
          <w:sz w:val="28"/>
          <w:szCs w:val="28"/>
          <w:highlight w:val="none"/>
        </w:rPr>
        <w:t>份（A4幅面，双面印刷，简装成册），在封面、骑缝</w:t>
      </w:r>
      <w:r>
        <w:rPr>
          <w:rFonts w:hint="eastAsia" w:ascii="仿宋_GB2312" w:hAnsi="宋体" w:eastAsia="仿宋_GB2312" w:cs="Times New Roman"/>
          <w:sz w:val="28"/>
          <w:szCs w:val="28"/>
          <w:highlight w:val="none"/>
          <w:lang w:val="en-US" w:eastAsia="zh-CN"/>
        </w:rPr>
        <w:t>和承诺书页</w:t>
      </w:r>
      <w:r>
        <w:rPr>
          <w:rFonts w:hint="eastAsia" w:ascii="仿宋_GB2312" w:hAnsi="宋体" w:eastAsia="仿宋_GB2312" w:cs="Times New Roman"/>
          <w:sz w:val="28"/>
          <w:szCs w:val="28"/>
          <w:highlight w:val="none"/>
        </w:rPr>
        <w:t>加盖申报单位公章。</w:t>
      </w:r>
    </w:p>
    <w:p w14:paraId="60BFE511">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sz w:val="28"/>
          <w:szCs w:val="28"/>
          <w:highlight w:val="none"/>
          <w:lang w:val="en-US" w:eastAsia="zh-CN"/>
        </w:rPr>
        <w:t>7</w:t>
      </w:r>
      <w:r>
        <w:rPr>
          <w:rFonts w:hint="eastAsia" w:ascii="仿宋_GB2312" w:hAnsi="宋体" w:eastAsia="仿宋_GB2312" w:cs="Times New Roman"/>
          <w:sz w:val="28"/>
          <w:szCs w:val="28"/>
          <w:highlight w:val="none"/>
        </w:rPr>
        <w:t>.申报单位须按照申报要求提供相关证明材料复印件</w:t>
      </w:r>
      <w:r>
        <w:rPr>
          <w:rFonts w:hint="eastAsia" w:ascii="仿宋_GB2312" w:hAnsi="宋体" w:eastAsia="仿宋_GB2312"/>
          <w:sz w:val="28"/>
          <w:szCs w:val="28"/>
          <w:highlight w:val="none"/>
        </w:rPr>
        <w:t>。</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510FA543">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1"/>
        <w:gridCol w:w="2084"/>
        <w:gridCol w:w="1560"/>
        <w:gridCol w:w="2006"/>
        <w:gridCol w:w="1322"/>
      </w:tblGrid>
      <w:tr w14:paraId="501A951B">
        <w:trPr>
          <w:cantSplit/>
          <w:trHeight w:val="873" w:hRule="atLeast"/>
          <w:jc w:val="center"/>
        </w:trPr>
        <w:tc>
          <w:tcPr>
            <w:tcW w:w="9463" w:type="dxa"/>
            <w:gridSpan w:val="5"/>
            <w:tcBorders>
              <w:top w:val="nil"/>
              <w:left w:val="nil"/>
              <w:bottom w:val="single" w:color="auto" w:sz="4" w:space="0"/>
              <w:right w:val="nil"/>
            </w:tcBorders>
            <w:vAlign w:val="center"/>
          </w:tcPr>
          <w:p w14:paraId="6082C5B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4373228E">
        <w:trPr>
          <w:cantSplit/>
          <w:trHeight w:val="873" w:hRule="atLeast"/>
          <w:jc w:val="center"/>
        </w:trPr>
        <w:tc>
          <w:tcPr>
            <w:tcW w:w="2491" w:type="dxa"/>
            <w:tcBorders>
              <w:top w:val="single" w:color="auto" w:sz="4" w:space="0"/>
            </w:tcBorders>
            <w:vAlign w:val="center"/>
          </w:tcPr>
          <w:p w14:paraId="487A9761">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项目名称</w:t>
            </w:r>
          </w:p>
        </w:tc>
        <w:tc>
          <w:tcPr>
            <w:tcW w:w="6972" w:type="dxa"/>
            <w:gridSpan w:val="4"/>
            <w:tcBorders>
              <w:top w:val="single" w:color="auto" w:sz="4" w:space="0"/>
            </w:tcBorders>
            <w:vAlign w:val="top"/>
          </w:tcPr>
          <w:p w14:paraId="62981CA0">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3A8045C9">
        <w:trPr>
          <w:cantSplit/>
          <w:trHeight w:val="873" w:hRule="atLeast"/>
          <w:jc w:val="center"/>
        </w:trPr>
        <w:tc>
          <w:tcPr>
            <w:tcW w:w="2491" w:type="dxa"/>
            <w:vMerge w:val="restart"/>
            <w:tcBorders>
              <w:top w:val="single" w:color="auto" w:sz="4" w:space="0"/>
            </w:tcBorders>
            <w:vAlign w:val="center"/>
          </w:tcPr>
          <w:p w14:paraId="3CBE3BC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申报方向</w:t>
            </w:r>
          </w:p>
        </w:tc>
        <w:tc>
          <w:tcPr>
            <w:tcW w:w="6972" w:type="dxa"/>
            <w:gridSpan w:val="4"/>
            <w:tcBorders>
              <w:top w:val="single" w:color="auto" w:sz="4" w:space="0"/>
            </w:tcBorders>
            <w:vAlign w:val="center"/>
          </w:tcPr>
          <w:p w14:paraId="1B8A0A54">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□方向1：支持企业、高校、科研机构等在科学城建设高端仪器和传感器等硬科技成果转化技术服务中心。</w:t>
            </w:r>
          </w:p>
        </w:tc>
      </w:tr>
      <w:tr w14:paraId="3F003E89">
        <w:trPr>
          <w:cantSplit/>
          <w:trHeight w:val="873" w:hRule="atLeast"/>
          <w:jc w:val="center"/>
        </w:trPr>
        <w:tc>
          <w:tcPr>
            <w:tcW w:w="2491" w:type="dxa"/>
            <w:vMerge w:val="continue"/>
            <w:vAlign w:val="center"/>
          </w:tcPr>
          <w:p w14:paraId="50EA76B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6972" w:type="dxa"/>
            <w:gridSpan w:val="4"/>
            <w:tcBorders>
              <w:top w:val="single" w:color="auto" w:sz="4" w:space="0"/>
            </w:tcBorders>
            <w:vAlign w:val="center"/>
          </w:tcPr>
          <w:p w14:paraId="5205E2B5">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□方向2：支持高端仪器和传感器等硬科技成果转化技术服务中心运营。</w:t>
            </w:r>
          </w:p>
        </w:tc>
      </w:tr>
      <w:tr w14:paraId="07FC9D7C">
        <w:trPr>
          <w:cantSplit/>
          <w:trHeight w:val="873" w:hRule="atLeast"/>
          <w:jc w:val="center"/>
        </w:trPr>
        <w:tc>
          <w:tcPr>
            <w:tcW w:w="2491" w:type="dxa"/>
            <w:vMerge w:val="restart"/>
            <w:vAlign w:val="center"/>
          </w:tcPr>
          <w:p w14:paraId="0DA79785">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申报资金（万元）</w:t>
            </w:r>
          </w:p>
        </w:tc>
        <w:tc>
          <w:tcPr>
            <w:tcW w:w="2084" w:type="dxa"/>
            <w:tcBorders>
              <w:top w:val="single" w:color="auto" w:sz="4" w:space="0"/>
            </w:tcBorders>
            <w:vAlign w:val="center"/>
          </w:tcPr>
          <w:p w14:paraId="369293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固定资产总投入 （方向1）              </w:t>
            </w:r>
          </w:p>
        </w:tc>
        <w:tc>
          <w:tcPr>
            <w:tcW w:w="1560" w:type="dxa"/>
            <w:tcBorders>
              <w:top w:val="single" w:color="auto" w:sz="4" w:space="0"/>
            </w:tcBorders>
            <w:vAlign w:val="center"/>
          </w:tcPr>
          <w:p w14:paraId="1E58DD3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006" w:type="dxa"/>
            <w:tcBorders>
              <w:top w:val="single" w:color="auto" w:sz="4" w:space="0"/>
            </w:tcBorders>
            <w:vAlign w:val="center"/>
          </w:tcPr>
          <w:p w14:paraId="7AECD66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自筹部分投入</w:t>
            </w:r>
          </w:p>
        </w:tc>
        <w:tc>
          <w:tcPr>
            <w:tcW w:w="1322" w:type="dxa"/>
            <w:tcBorders>
              <w:top w:val="single" w:color="auto" w:sz="4" w:space="0"/>
            </w:tcBorders>
            <w:vAlign w:val="center"/>
          </w:tcPr>
          <w:p w14:paraId="41697482">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4CC267D0">
        <w:trPr>
          <w:cantSplit/>
          <w:trHeight w:val="873" w:hRule="atLeast"/>
          <w:jc w:val="center"/>
        </w:trPr>
        <w:tc>
          <w:tcPr>
            <w:tcW w:w="2491" w:type="dxa"/>
            <w:vMerge w:val="continue"/>
            <w:vAlign w:val="center"/>
          </w:tcPr>
          <w:p w14:paraId="628DFF97">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084" w:type="dxa"/>
            <w:tcBorders>
              <w:top w:val="single" w:color="auto" w:sz="4" w:space="0"/>
            </w:tcBorders>
            <w:vAlign w:val="center"/>
          </w:tcPr>
          <w:p w14:paraId="39D8557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合同金额</w:t>
            </w:r>
          </w:p>
          <w:p w14:paraId="1CAA897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（方向2）</w:t>
            </w:r>
          </w:p>
        </w:tc>
        <w:tc>
          <w:tcPr>
            <w:tcW w:w="1560" w:type="dxa"/>
            <w:tcBorders>
              <w:top w:val="single" w:color="auto" w:sz="4" w:space="0"/>
            </w:tcBorders>
            <w:vAlign w:val="center"/>
          </w:tcPr>
          <w:p w14:paraId="44EA52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c>
          <w:tcPr>
            <w:tcW w:w="2006" w:type="dxa"/>
            <w:tcBorders>
              <w:top w:val="single" w:color="auto" w:sz="4" w:space="0"/>
            </w:tcBorders>
            <w:vAlign w:val="center"/>
          </w:tcPr>
          <w:p w14:paraId="4AF07B9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申报周期内实际收入</w:t>
            </w:r>
          </w:p>
        </w:tc>
        <w:tc>
          <w:tcPr>
            <w:tcW w:w="1322" w:type="dxa"/>
            <w:tcBorders>
              <w:top w:val="single" w:color="auto" w:sz="4" w:space="0"/>
            </w:tcBorders>
            <w:vAlign w:val="center"/>
          </w:tcPr>
          <w:p w14:paraId="287C7D36">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26B5B569">
        <w:trPr>
          <w:cantSplit/>
          <w:trHeight w:val="8525" w:hRule="atLeast"/>
          <w:jc w:val="center"/>
        </w:trPr>
        <w:tc>
          <w:tcPr>
            <w:tcW w:w="2491" w:type="dxa"/>
            <w:tcBorders>
              <w:bottom w:val="single" w:color="auto" w:sz="4" w:space="0"/>
            </w:tcBorders>
            <w:vAlign w:val="center"/>
          </w:tcPr>
          <w:p w14:paraId="3779E4F6">
            <w:pPr>
              <w:pStyle w:val="3"/>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08062B38">
            <w:pPr>
              <w:pStyle w:val="4"/>
              <w:rPr>
                <w:rFonts w:hint="eastAsia" w:ascii="仿宋_GB2312" w:hAnsi="仿宋_GB2312" w:eastAsia="仿宋_GB2312" w:cs="仿宋_GB2312"/>
                <w:color w:val="000000"/>
                <w:kern w:val="2"/>
                <w:sz w:val="28"/>
                <w:szCs w:val="28"/>
                <w:lang w:val="en-US" w:eastAsia="zh-CN" w:bidi="ar-SA"/>
              </w:rPr>
            </w:pPr>
          </w:p>
        </w:tc>
        <w:tc>
          <w:tcPr>
            <w:tcW w:w="6972" w:type="dxa"/>
            <w:gridSpan w:val="4"/>
            <w:tcBorders>
              <w:bottom w:val="single" w:color="auto" w:sz="4" w:space="0"/>
            </w:tcBorders>
            <w:vAlign w:val="top"/>
          </w:tcPr>
          <w:p w14:paraId="28791C8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内容与指南的符合性，方向1包括但不限于项目背景、必要性、服务机构建设和运营方案、硬件设施与投资规模、主要服务内容、技术与运营团队构成、资源持续投入保障、服务基础与市场认可度、开放共享与管理制度、预期经济和社会效益等；方向2包括对外提供服务情况与取得成效。</w:t>
            </w:r>
            <w:bookmarkStart w:id="4" w:name="_GoBack"/>
            <w:bookmarkEnd w:id="4"/>
            <w:r>
              <w:rPr>
                <w:rFonts w:hint="eastAsia" w:ascii="仿宋_GB2312" w:hAnsi="仿宋_GB2312" w:eastAsia="仿宋_GB2312" w:cs="仿宋_GB2312"/>
                <w:color w:val="000000"/>
                <w:sz w:val="24"/>
                <w:szCs w:val="24"/>
                <w:lang w:val="en-US" w:eastAsia="zh-CN"/>
              </w:rPr>
              <w:t>如同时申报2个方向，按方向1和方向2分别阐述。可另附页。</w:t>
            </w:r>
          </w:p>
          <w:p w14:paraId="2E7C4C9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kern w:val="2"/>
                <w:sz w:val="28"/>
                <w:szCs w:val="28"/>
                <w:lang w:val="en-US" w:eastAsia="zh-CN" w:bidi="ar-SA"/>
              </w:rPr>
            </w:pPr>
          </w:p>
        </w:tc>
      </w:tr>
    </w:tbl>
    <w:p w14:paraId="6ECFC0B3">
      <w:pPr>
        <w:pStyle w:val="2"/>
        <w:jc w:val="both"/>
        <w:rPr>
          <w:rFonts w:hint="eastAsia" w:ascii="黑体" w:hAnsi="黑体" w:eastAsia="黑体"/>
          <w:sz w:val="30"/>
          <w:szCs w:val="30"/>
          <w:highlight w:val="none"/>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3"/>
      </w:tblGrid>
      <w:tr w14:paraId="52523AFF">
        <w:trPr>
          <w:cantSplit/>
          <w:trHeight w:val="90" w:hRule="atLeast"/>
          <w:jc w:val="center"/>
        </w:trPr>
        <w:tc>
          <w:tcPr>
            <w:tcW w:w="9463" w:type="dxa"/>
            <w:tcBorders>
              <w:top w:val="nil"/>
              <w:left w:val="nil"/>
              <w:bottom w:val="single" w:color="auto" w:sz="4" w:space="0"/>
              <w:right w:val="nil"/>
            </w:tcBorders>
            <w:vAlign w:val="top"/>
          </w:tcPr>
          <w:p w14:paraId="75919C49">
            <w:pPr>
              <w:pStyle w:val="2"/>
              <w:jc w:val="center"/>
              <w:rPr>
                <w:rFonts w:hint="eastAsia" w:ascii="仿宋_GB2312" w:hAnsi="仿宋_GB2312" w:eastAsia="仿宋_GB2312" w:cs="仿宋_GB2312"/>
                <w:sz w:val="24"/>
                <w:szCs w:val="24"/>
                <w:lang w:val="en-US" w:eastAsia="zh-CN"/>
              </w:rPr>
            </w:pPr>
            <w:r>
              <w:rPr>
                <w:rFonts w:hint="eastAsia" w:ascii="黑体" w:hAnsi="黑体" w:eastAsia="黑体"/>
                <w:sz w:val="30"/>
                <w:szCs w:val="30"/>
                <w:highlight w:val="none"/>
              </w:rPr>
              <w:t>提供材料清单</w:t>
            </w:r>
          </w:p>
        </w:tc>
      </w:tr>
      <w:tr w14:paraId="569AFE54">
        <w:trPr>
          <w:cantSplit/>
          <w:trHeight w:val="12811" w:hRule="atLeast"/>
          <w:jc w:val="center"/>
        </w:trPr>
        <w:tc>
          <w:tcPr>
            <w:tcW w:w="9463" w:type="dxa"/>
            <w:tcBorders>
              <w:top w:val="single" w:color="auto" w:sz="4" w:space="0"/>
            </w:tcBorders>
            <w:vAlign w:val="top"/>
          </w:tcPr>
          <w:p w14:paraId="71AE9A7F">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方向1：</w:t>
            </w:r>
          </w:p>
          <w:p w14:paraId="3AD4E777">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项目申报书及相关证明材料。</w:t>
            </w:r>
          </w:p>
          <w:p w14:paraId="23013245">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2E842689">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2.平台立项文件（备案、核准或批复）等复印件；</w:t>
            </w:r>
          </w:p>
          <w:p w14:paraId="04B9CB27">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3.平台已获得的政府资金批复文件（如有）；</w:t>
            </w:r>
          </w:p>
          <w:p w14:paraId="5A72700C">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4.自筹资金固定资产投资明细，包括但不限于财务报告审计报告（如有）、科目余额表、固定资产投资明细账、采购合同、发票、付款凭证、竣工验收备案表等复印件等；</w:t>
            </w:r>
          </w:p>
          <w:p w14:paraId="71C23776">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5.其他证明文件（如有）。</w:t>
            </w:r>
          </w:p>
          <w:p w14:paraId="158DC6B3">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方向2：</w:t>
            </w:r>
          </w:p>
          <w:p w14:paraId="5E19D6FC">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52F5DAD3">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2.硬科技成果转化技术服务中心申报周期运营情况报告，及服务合同、服务收入明细账、销售发票、收款凭证等复印件；</w:t>
            </w:r>
          </w:p>
          <w:p w14:paraId="41890ADD">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default"/>
                <w:lang w:val="en-US" w:eastAsia="zh-CN"/>
              </w:rPr>
            </w:pPr>
            <w:r>
              <w:rPr>
                <w:rFonts w:hint="eastAsia" w:ascii="仿宋_GB2312" w:hAnsi="仿宋_GB2312" w:eastAsia="仿宋_GB2312" w:cs="仿宋_GB2312"/>
                <w:sz w:val="28"/>
                <w:szCs w:val="28"/>
                <w:highlight w:val="none"/>
                <w:lang w:val="en-US" w:eastAsia="zh-CN"/>
              </w:rPr>
              <w:t>3.技术报告、测试报告等服务成果证明材料。</w:t>
            </w:r>
          </w:p>
        </w:tc>
      </w:tr>
    </w:tbl>
    <w:p w14:paraId="13A459D7">
      <w:pPr>
        <w:keepNext w:val="0"/>
        <w:keepLines w:val="0"/>
        <w:pageBreakBefore w:val="0"/>
        <w:widowControl w:val="0"/>
        <w:kinsoku/>
        <w:wordWrap/>
        <w:overflowPunct/>
        <w:topLinePunct w:val="0"/>
        <w:autoSpaceDE/>
        <w:autoSpaceDN/>
        <w:bidi w:val="0"/>
        <w:adjustRightInd/>
        <w:snapToGrid/>
        <w:spacing w:after="40" w:line="520" w:lineRule="exact"/>
        <w:textAlignment w:val="auto"/>
        <w:rPr>
          <w:rFonts w:hint="eastAsia" w:eastAsia="等线"/>
          <w:lang w:val="en-US" w:eastAsia="zh-CN"/>
        </w:rPr>
      </w:pPr>
    </w:p>
    <w:p w14:paraId="3B894CF8">
      <w:pPr>
        <w:pStyle w:val="2"/>
        <w:jc w:val="center"/>
        <w:rPr>
          <w:rFonts w:hint="eastAsia" w:ascii="黑体" w:hAnsi="黑体" w:eastAsia="黑体"/>
          <w:highlight w:val="none"/>
        </w:rPr>
      </w:pPr>
    </w:p>
    <w:p w14:paraId="04149C82">
      <w:pPr>
        <w:pStyle w:val="2"/>
        <w:jc w:val="center"/>
        <w:rPr>
          <w:rFonts w:ascii="黑体" w:hAnsi="黑体" w:eastAsia="黑体"/>
          <w:highlight w:val="none"/>
        </w:rPr>
      </w:pPr>
      <w:r>
        <w:rPr>
          <w:rFonts w:hint="eastAsia" w:ascii="黑体" w:hAnsi="黑体" w:eastAsia="黑体"/>
          <w:highlight w:val="none"/>
        </w:rPr>
        <w:t>承诺书</w:t>
      </w:r>
    </w:p>
    <w:p w14:paraId="0E4CB932">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符合《支持硬科技成果转化技术服务机构建设和运营申报指南》中对应全部要求，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3FABC58F">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1A8D43ED">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4EF1AD2C">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22EEC789">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3464FA24">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F44C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65EDD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65EDD3">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0D8C0">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88F79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F88F79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BF534">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1ADAC">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B61ADAC">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59E5BB7"/>
    <w:rsid w:val="0C85026F"/>
    <w:rsid w:val="148C2097"/>
    <w:rsid w:val="15995499"/>
    <w:rsid w:val="15A1074E"/>
    <w:rsid w:val="16B160D9"/>
    <w:rsid w:val="173353B1"/>
    <w:rsid w:val="1A2F6A4E"/>
    <w:rsid w:val="1A936930"/>
    <w:rsid w:val="1C3C6787"/>
    <w:rsid w:val="25FD203A"/>
    <w:rsid w:val="29E10CFE"/>
    <w:rsid w:val="2A4C0F9B"/>
    <w:rsid w:val="37135DDC"/>
    <w:rsid w:val="3803781A"/>
    <w:rsid w:val="396C721B"/>
    <w:rsid w:val="3CD16D78"/>
    <w:rsid w:val="3E9AC671"/>
    <w:rsid w:val="3FFD2924"/>
    <w:rsid w:val="433240FD"/>
    <w:rsid w:val="4AA65A15"/>
    <w:rsid w:val="4CAF66C9"/>
    <w:rsid w:val="4E6449A0"/>
    <w:rsid w:val="4F4D5734"/>
    <w:rsid w:val="4FDF7930"/>
    <w:rsid w:val="55F36457"/>
    <w:rsid w:val="595E5523"/>
    <w:rsid w:val="5ADF61DE"/>
    <w:rsid w:val="608856D6"/>
    <w:rsid w:val="628917B3"/>
    <w:rsid w:val="65961074"/>
    <w:rsid w:val="6F3F3D12"/>
    <w:rsid w:val="6FF42DE9"/>
    <w:rsid w:val="76917E1D"/>
    <w:rsid w:val="781E195C"/>
    <w:rsid w:val="791519E3"/>
    <w:rsid w:val="7CE1045D"/>
    <w:rsid w:val="7DEE9862"/>
    <w:rsid w:val="7ED12D72"/>
    <w:rsid w:val="7F49223D"/>
    <w:rsid w:val="A52102CC"/>
    <w:rsid w:val="EEF7A6CD"/>
    <w:rsid w:val="F2DA9858"/>
    <w:rsid w:val="F797F454"/>
    <w:rsid w:val="F7FF48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22</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2025-08-21T23:51:00Z</dcterms:created>
  <dc:creator>张晓宇</dc:creator>
  <cp:lastModifiedBy>孙子涵</cp:lastModifiedBy>
  <dcterms:modified xsi:type="dcterms:W3CDTF">2026-10-09T12:33:26Z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0B727AC07CD1CFC52B88BF686D8F3A7A_42</vt:lpwstr>
  </property>
</Properties>
</file>