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74FAE">
      <w:pPr>
        <w:keepNext w:val="0"/>
        <w:keepLines w:val="0"/>
        <w:pageBreakBefore w:val="0"/>
        <w:widowControl w:val="0"/>
        <w:kinsoku/>
        <w:wordWrap/>
        <w:overflowPunct/>
        <w:topLinePunct w:val="0"/>
        <w:autoSpaceDE/>
        <w:autoSpaceDN/>
        <w:bidi w:val="0"/>
        <w:spacing w:after="0" w:line="560" w:lineRule="exact"/>
        <w:textAlignment w:val="auto"/>
        <w:rPr>
          <w:rFonts w:hint="eastAsia" w:ascii="黑体" w:hAnsi="黑体" w:eastAsia="黑体" w:cs="黑体"/>
          <w:color w:val="auto"/>
          <w:sz w:val="32"/>
          <w:szCs w:val="40"/>
          <w:lang w:val="en-US" w:eastAsia="zh-CN"/>
        </w:rPr>
      </w:pPr>
      <w:bookmarkStart w:id="0" w:name="_Toc801253881"/>
      <w:r>
        <w:rPr>
          <w:rFonts w:hint="eastAsia" w:ascii="黑体" w:hAnsi="黑体" w:eastAsia="黑体" w:cs="黑体"/>
          <w:color w:val="auto"/>
          <w:sz w:val="32"/>
          <w:szCs w:val="40"/>
          <w:lang w:val="en-US" w:eastAsia="zh-CN"/>
        </w:rPr>
        <w:t>附件3</w:t>
      </w:r>
      <w:bookmarkEnd w:id="0"/>
    </w:p>
    <w:p w14:paraId="7E496269">
      <w:pPr>
        <w:keepNext w:val="0"/>
        <w:keepLines w:val="0"/>
        <w:pageBreakBefore w:val="0"/>
        <w:widowControl w:val="0"/>
        <w:kinsoku/>
        <w:wordWrap/>
        <w:overflowPunct/>
        <w:topLinePunct w:val="0"/>
        <w:autoSpaceDE/>
        <w:autoSpaceDN/>
        <w:bidi w:val="0"/>
        <w:spacing w:after="0" w:line="560" w:lineRule="exact"/>
        <w:textAlignment w:val="auto"/>
        <w:rPr>
          <w:rFonts w:hint="eastAsia" w:ascii="黑体" w:hAnsi="黑体" w:eastAsia="黑体" w:cs="黑体"/>
          <w:color w:val="auto"/>
          <w:sz w:val="32"/>
          <w:szCs w:val="40"/>
          <w:lang w:val="en-US" w:eastAsia="zh-CN"/>
        </w:rPr>
      </w:pPr>
    </w:p>
    <w:p w14:paraId="5084DF59">
      <w:pPr>
        <w:keepNext w:val="0"/>
        <w:keepLines w:val="0"/>
        <w:pageBreakBefore w:val="0"/>
        <w:widowControl w:val="0"/>
        <w:kinsoku/>
        <w:wordWrap/>
        <w:overflowPunct/>
        <w:topLinePunct w:val="0"/>
        <w:autoSpaceDE/>
        <w:autoSpaceDN/>
        <w:bidi w:val="0"/>
        <w:adjustRightInd w:val="0"/>
        <w:snapToGrid w:val="0"/>
        <w:spacing w:after="0" w:line="560" w:lineRule="exact"/>
        <w:contextualSpacing/>
        <w:jc w:val="center"/>
        <w:textAlignment w:val="auto"/>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支持测试、验证、评价等公共技术服务</w:t>
      </w:r>
    </w:p>
    <w:p w14:paraId="01233B06">
      <w:pPr>
        <w:keepNext w:val="0"/>
        <w:keepLines w:val="0"/>
        <w:pageBreakBefore w:val="0"/>
        <w:widowControl w:val="0"/>
        <w:kinsoku/>
        <w:wordWrap/>
        <w:overflowPunct/>
        <w:topLinePunct w:val="0"/>
        <w:autoSpaceDE/>
        <w:autoSpaceDN/>
        <w:bidi w:val="0"/>
        <w:adjustRightInd w:val="0"/>
        <w:snapToGrid w:val="0"/>
        <w:spacing w:after="0" w:line="560" w:lineRule="exact"/>
        <w:contextualSpacing/>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申报指南</w:t>
      </w:r>
    </w:p>
    <w:p w14:paraId="0F17A96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21EB466B">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i w:val="0"/>
          <w:iCs w:val="0"/>
          <w:caps w:val="0"/>
          <w:color w:val="auto"/>
          <w:spacing w:val="0"/>
          <w:kern w:val="2"/>
          <w:sz w:val="36"/>
          <w:szCs w:val="36"/>
          <w:highlight w:val="none"/>
          <w:u w:val="none"/>
          <w:shd w:val="clear" w:color="auto" w:fill="auto"/>
          <w:lang w:val="en-US" w:eastAsia="zh-CN" w:bidi="ar"/>
        </w:rPr>
        <w:t>支持企业采购纳入北京市共性技术平台体系和怀柔科学城公共技术服务平台名录内平台的服务。</w:t>
      </w:r>
    </w:p>
    <w:p w14:paraId="3807B11F">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outlineLvl w:val="0"/>
        <w:rPr>
          <w:rFonts w:hint="eastAsia" w:ascii="黑体" w:hAnsi="黑体" w:eastAsia="黑体" w:cs="黑体"/>
          <w:color w:val="auto"/>
          <w:sz w:val="36"/>
          <w:szCs w:val="36"/>
          <w:highlight w:val="none"/>
          <w:lang w:val="en-US" w:eastAsia="zh-CN"/>
        </w:rPr>
      </w:pPr>
      <w:bookmarkStart w:id="1" w:name="_Toc532291908"/>
      <w:r>
        <w:rPr>
          <w:rFonts w:hint="eastAsia" w:ascii="黑体" w:hAnsi="黑体" w:eastAsia="黑体" w:cs="黑体"/>
          <w:color w:val="auto"/>
          <w:sz w:val="36"/>
          <w:szCs w:val="36"/>
          <w:highlight w:val="none"/>
          <w:lang w:val="en-US" w:eastAsia="zh-CN"/>
        </w:rPr>
        <w:t>一、支持对象</w:t>
      </w:r>
      <w:bookmarkEnd w:id="1"/>
    </w:p>
    <w:p w14:paraId="73FFCD5D">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申报单位为在怀柔区、密云区登记注册、具有独立法人资格的企业。</w:t>
      </w:r>
    </w:p>
    <w:p w14:paraId="5B430C17">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outlineLvl w:val="0"/>
        <w:rPr>
          <w:rFonts w:hint="eastAsia" w:ascii="黑体" w:hAnsi="黑体" w:eastAsia="黑体" w:cs="黑体"/>
          <w:color w:val="auto"/>
          <w:sz w:val="36"/>
          <w:szCs w:val="36"/>
          <w:highlight w:val="none"/>
          <w:lang w:val="en-US" w:eastAsia="zh-CN"/>
        </w:rPr>
      </w:pPr>
      <w:bookmarkStart w:id="2" w:name="_Toc1960708001"/>
      <w:r>
        <w:rPr>
          <w:rFonts w:hint="eastAsia" w:ascii="黑体" w:hAnsi="黑体" w:eastAsia="黑体" w:cs="黑体"/>
          <w:color w:val="auto"/>
          <w:sz w:val="36"/>
          <w:szCs w:val="36"/>
          <w:highlight w:val="none"/>
          <w:lang w:val="en-US" w:eastAsia="zh-CN"/>
        </w:rPr>
        <w:t>二、申报条件</w:t>
      </w:r>
      <w:bookmarkEnd w:id="2"/>
    </w:p>
    <w:p w14:paraId="5621C98A">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采购服务的公共技术服务平台已纳入</w:t>
      </w:r>
      <w:r>
        <w:rPr>
          <w:rFonts w:hint="eastAsia" w:ascii="仿宋_GB2312" w:hAnsi="仿宋_GB2312" w:eastAsia="仿宋_GB2312" w:cs="仿宋_GB2312"/>
          <w:i w:val="0"/>
          <w:iCs w:val="0"/>
          <w:caps w:val="0"/>
          <w:color w:val="auto"/>
          <w:spacing w:val="0"/>
          <w:kern w:val="2"/>
          <w:sz w:val="36"/>
          <w:szCs w:val="36"/>
          <w:highlight w:val="none"/>
          <w:u w:val="none"/>
          <w:shd w:val="clear" w:color="auto" w:fill="auto"/>
          <w:lang w:val="en-US" w:eastAsia="zh-CN" w:bidi="ar"/>
        </w:rPr>
        <w:t>北京市共性技术平台体系或</w:t>
      </w:r>
      <w:r>
        <w:rPr>
          <w:rFonts w:hint="eastAsia" w:ascii="仿宋_GB2312" w:hAnsi="仿宋_GB2312" w:eastAsia="仿宋_GB2312" w:cs="仿宋_GB2312"/>
          <w:color w:val="auto"/>
          <w:sz w:val="36"/>
          <w:szCs w:val="36"/>
          <w:highlight w:val="none"/>
          <w:lang w:val="en-US" w:eastAsia="zh-CN"/>
        </w:rPr>
        <w:t>怀柔科学城公共技术服务平台名录。</w:t>
      </w:r>
    </w:p>
    <w:p w14:paraId="5CFABC94">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outlineLvl w:val="0"/>
        <w:rPr>
          <w:rFonts w:hint="eastAsia" w:ascii="黑体" w:hAnsi="黑体" w:eastAsia="黑体" w:cs="黑体"/>
          <w:color w:val="auto"/>
          <w:sz w:val="36"/>
          <w:szCs w:val="36"/>
          <w:highlight w:val="none"/>
          <w:lang w:val="en-US" w:eastAsia="zh-CN"/>
        </w:rPr>
      </w:pPr>
      <w:bookmarkStart w:id="3" w:name="_Toc482809592"/>
      <w:r>
        <w:rPr>
          <w:rFonts w:hint="eastAsia" w:ascii="黑体" w:hAnsi="黑体" w:eastAsia="黑体" w:cs="黑体"/>
          <w:color w:val="auto"/>
          <w:sz w:val="36"/>
          <w:szCs w:val="36"/>
          <w:highlight w:val="none"/>
          <w:lang w:val="en-US" w:eastAsia="zh-CN"/>
        </w:rPr>
        <w:t>三、支持标准</w:t>
      </w:r>
      <w:bookmarkEnd w:id="3"/>
    </w:p>
    <w:p w14:paraId="5DFABCD2">
      <w:pPr>
        <w:keepNext w:val="0"/>
        <w:keepLines w:val="0"/>
        <w:pageBreakBefore w:val="0"/>
        <w:widowControl w:val="0"/>
        <w:kinsoku/>
        <w:wordWrap/>
        <w:overflowPunct/>
        <w:topLinePunct w:val="0"/>
        <w:autoSpaceDE/>
        <w:autoSpaceDN/>
        <w:bidi w:val="0"/>
        <w:spacing w:after="0" w:line="560" w:lineRule="exact"/>
        <w:ind w:firstLine="720" w:firstLineChars="200"/>
        <w:jc w:val="left"/>
        <w:textAlignment w:val="auto"/>
        <w:rPr>
          <w:rFonts w:hint="eastAsia" w:ascii="Times New Roman" w:hAnsi="Times New Roman" w:eastAsia="仿宋_GB2312" w:cs="Times New Roman"/>
          <w:color w:val="auto"/>
          <w:sz w:val="36"/>
          <w:szCs w:val="36"/>
          <w:lang w:val="en-US" w:eastAsia="zh-CN"/>
        </w:rPr>
      </w:pPr>
      <w:r>
        <w:rPr>
          <w:rFonts w:hint="eastAsia" w:ascii="Times New Roman" w:hAnsi="Times New Roman" w:eastAsia="仿宋_GB2312" w:cs="Times New Roman"/>
          <w:color w:val="auto"/>
          <w:sz w:val="36"/>
          <w:szCs w:val="36"/>
          <w:lang w:val="en-US" w:eastAsia="zh-CN"/>
        </w:rPr>
        <w:t>采取后补助方式给予支持。</w:t>
      </w:r>
    </w:p>
    <w:p w14:paraId="525EDC41">
      <w:pPr>
        <w:keepNext w:val="0"/>
        <w:keepLines w:val="0"/>
        <w:pageBreakBefore w:val="0"/>
        <w:widowControl w:val="0"/>
        <w:kinsoku/>
        <w:wordWrap/>
        <w:overflowPunct/>
        <w:topLinePunct w:val="0"/>
        <w:autoSpaceDE/>
        <w:autoSpaceDN/>
        <w:bidi w:val="0"/>
        <w:spacing w:after="0" w:line="560" w:lineRule="exact"/>
        <w:ind w:firstLine="720" w:firstLineChars="200"/>
        <w:jc w:val="left"/>
        <w:textAlignment w:val="auto"/>
        <w:rPr>
          <w:rFonts w:hint="eastAsia" w:ascii="Times New Roman" w:hAnsi="Times New Roman" w:eastAsia="仿宋_GB2312" w:cs="Times New Roman"/>
          <w:color w:val="auto"/>
          <w:sz w:val="36"/>
          <w:szCs w:val="36"/>
          <w:lang w:val="en-US" w:eastAsia="zh-CN"/>
        </w:rPr>
      </w:pPr>
      <w:r>
        <w:rPr>
          <w:rFonts w:hint="eastAsia" w:ascii="Times New Roman" w:hAnsi="Times New Roman" w:eastAsia="仿宋_GB2312" w:cs="Times New Roman"/>
          <w:color w:val="auto"/>
          <w:sz w:val="36"/>
          <w:szCs w:val="36"/>
          <w:lang w:val="en-US" w:eastAsia="zh-CN"/>
        </w:rPr>
        <w:t>同一企业给予服务合同金额的30%、最高50万元的资金补贴。</w:t>
      </w:r>
    </w:p>
    <w:p w14:paraId="7A7BE677">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00"/>
        <w:contextualSpacing/>
        <w:jc w:val="left"/>
        <w:textAlignment w:val="auto"/>
        <w:outlineLvl w:val="0"/>
        <w:rPr>
          <w:rFonts w:hint="eastAsia" w:ascii="黑体" w:hAnsi="黑体" w:eastAsia="黑体" w:cs="黑体"/>
          <w:color w:val="auto"/>
          <w:sz w:val="36"/>
          <w:szCs w:val="36"/>
          <w:highlight w:val="none"/>
          <w:lang w:val="en-US" w:eastAsia="zh-CN"/>
        </w:rPr>
      </w:pPr>
      <w:bookmarkStart w:id="4" w:name="_Toc1387594378"/>
      <w:r>
        <w:rPr>
          <w:rFonts w:hint="eastAsia" w:ascii="黑体" w:hAnsi="黑体" w:eastAsia="黑体" w:cs="黑体"/>
          <w:color w:val="auto"/>
          <w:sz w:val="36"/>
          <w:szCs w:val="36"/>
          <w:highlight w:val="none"/>
          <w:lang w:val="en-US" w:eastAsia="zh-CN"/>
        </w:rPr>
        <w:t>四、申报材料</w:t>
      </w:r>
      <w:bookmarkEnd w:id="4"/>
    </w:p>
    <w:p w14:paraId="4B54F14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支持测试、验证、评价等公共技术服务资金申报书（附件3-1）。</w:t>
      </w:r>
    </w:p>
    <w:p w14:paraId="7AAB77F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720" w:firstLineChars="200"/>
        <w:jc w:val="left"/>
        <w:textAlignment w:val="auto"/>
        <w:outlineLvl w:val="9"/>
        <w:rPr>
          <w:rFonts w:hint="eastAsia" w:ascii="仿宋_GB2312" w:hAnsi="仿宋_GB2312" w:eastAsia="仿宋_GB2312" w:cs="仿宋_GB2312"/>
          <w:color w:val="auto"/>
          <w:sz w:val="36"/>
          <w:szCs w:val="36"/>
          <w:highlight w:val="none"/>
          <w:lang w:val="en-US" w:eastAsia="zh-CN"/>
        </w:rPr>
      </w:pPr>
    </w:p>
    <w:p w14:paraId="03B368E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720" w:firstLineChars="200"/>
        <w:jc w:val="left"/>
        <w:textAlignment w:val="auto"/>
        <w:outlineLvl w:val="9"/>
        <w:rPr>
          <w:rFonts w:hint="default" w:ascii="仿宋_GB2312" w:hAnsi="仿宋_GB2312" w:eastAsia="仿宋_GB2312" w:cs="仿宋_GB2312"/>
          <w:color w:val="auto"/>
          <w:sz w:val="36"/>
          <w:szCs w:val="36"/>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6"/>
          <w:szCs w:val="36"/>
          <w:highlight w:val="none"/>
          <w:lang w:val="en-US" w:eastAsia="zh-CN"/>
        </w:rPr>
        <w:t>附件3-1：支持测试、验证、评价等公共技术服务资金申报书</w:t>
      </w:r>
    </w:p>
    <w:p w14:paraId="747351C3">
      <w:pPr>
        <w:widowControl/>
        <w:jc w:val="left"/>
        <w:rPr>
          <w:rFonts w:hint="eastAsia" w:ascii="黑体" w:hAnsi="华文中宋" w:eastAsia="黑体"/>
          <w:color w:val="000000"/>
          <w:sz w:val="32"/>
          <w:szCs w:val="32"/>
          <w:lang w:val="en-US" w:eastAsia="zh-CN"/>
        </w:rPr>
      </w:pPr>
      <w:r>
        <w:rPr>
          <w:rFonts w:hint="eastAsia" w:ascii="黑体" w:hAnsi="华文中宋" w:eastAsia="黑体"/>
          <w:color w:val="000000"/>
          <w:sz w:val="32"/>
          <w:szCs w:val="32"/>
          <w:lang w:eastAsia="zh-CN"/>
        </w:rPr>
        <w:t>附件</w:t>
      </w:r>
      <w:r>
        <w:rPr>
          <w:rFonts w:hint="eastAsia" w:ascii="黑体" w:hAnsi="华文中宋" w:eastAsia="黑体"/>
          <w:color w:val="000000"/>
          <w:sz w:val="32"/>
          <w:szCs w:val="32"/>
          <w:lang w:val="en-US" w:eastAsia="zh-CN"/>
        </w:rPr>
        <w:t>3</w:t>
      </w:r>
      <w:r>
        <w:rPr>
          <w:rFonts w:hint="eastAsia" w:ascii="黑体" w:hAnsi="华文中宋" w:eastAsia="黑体"/>
          <w:color w:val="000000"/>
          <w:sz w:val="32"/>
          <w:szCs w:val="32"/>
          <w:lang w:eastAsia="zh-CN"/>
        </w:rPr>
        <w:t>-</w:t>
      </w:r>
      <w:r>
        <w:rPr>
          <w:rFonts w:hint="eastAsia" w:ascii="黑体" w:hAnsi="华文中宋" w:eastAsia="黑体"/>
          <w:color w:val="000000"/>
          <w:sz w:val="32"/>
          <w:szCs w:val="32"/>
          <w:lang w:val="en-US" w:eastAsia="zh-CN"/>
        </w:rPr>
        <w:t>1</w:t>
      </w:r>
    </w:p>
    <w:p w14:paraId="0EB9E5F3">
      <w:pPr>
        <w:jc w:val="center"/>
        <w:rPr>
          <w:rFonts w:hint="eastAsia" w:ascii="方正小标宋_GBK" w:hAnsi="华文中宋" w:eastAsia="方正小标宋_GBK"/>
          <w:color w:val="000000"/>
          <w:sz w:val="44"/>
          <w:szCs w:val="44"/>
        </w:rPr>
      </w:pPr>
    </w:p>
    <w:p w14:paraId="5BDD6EB7">
      <w:pPr>
        <w:jc w:val="center"/>
        <w:rPr>
          <w:rFonts w:hint="eastAsia" w:ascii="华文中宋" w:hAnsi="华文中宋" w:eastAsia="华文中宋" w:cs="宋体"/>
          <w:color w:val="000000"/>
          <w:sz w:val="44"/>
          <w:szCs w:val="44"/>
        </w:rPr>
      </w:pPr>
    </w:p>
    <w:p w14:paraId="13AF05EA">
      <w:pPr>
        <w:jc w:val="center"/>
        <w:rPr>
          <w:rFonts w:hint="eastAsia" w:ascii="方正小标宋简体" w:hAnsi="方正小标宋简体" w:eastAsia="方正小标宋简体" w:cs="方正小标宋简体"/>
          <w:sz w:val="44"/>
          <w:szCs w:val="44"/>
          <w:lang w:val="en-US" w:eastAsia="zh-CN"/>
        </w:rPr>
      </w:pPr>
      <w:bookmarkStart w:id="5" w:name="_Toc1951511277"/>
      <w:r>
        <w:rPr>
          <w:rFonts w:hint="eastAsia" w:ascii="方正小标宋简体" w:hAnsi="方正小标宋简体" w:eastAsia="方正小标宋简体" w:cs="方正小标宋简体"/>
          <w:sz w:val="44"/>
          <w:szCs w:val="44"/>
          <w:lang w:val="en-US" w:eastAsia="zh-CN"/>
        </w:rPr>
        <w:t>支持测试、验证、评价等公共技术服务</w:t>
      </w:r>
      <w:bookmarkEnd w:id="5"/>
    </w:p>
    <w:p w14:paraId="7E60F0DC">
      <w:pPr>
        <w:jc w:val="center"/>
        <w:rPr>
          <w:rFonts w:hint="eastAsia"/>
          <w:color w:val="000000"/>
        </w:rPr>
      </w:pPr>
      <w:r>
        <w:rPr>
          <w:rFonts w:hint="eastAsia" w:ascii="方正小标宋简体" w:hAnsi="方正小标宋简体" w:eastAsia="方正小标宋简体" w:cs="方正小标宋简体"/>
          <w:sz w:val="44"/>
          <w:szCs w:val="44"/>
          <w:lang w:val="en-US" w:eastAsia="zh-CN"/>
        </w:rPr>
        <w:t>资金</w:t>
      </w:r>
      <w:r>
        <w:rPr>
          <w:rFonts w:hint="eastAsia" w:ascii="方正小标宋简体" w:hAnsi="方正小标宋简体" w:eastAsia="方正小标宋简体" w:cs="方正小标宋简体"/>
          <w:color w:val="000000"/>
          <w:sz w:val="44"/>
          <w:szCs w:val="44"/>
        </w:rPr>
        <w:t>申报书</w:t>
      </w:r>
    </w:p>
    <w:p w14:paraId="3D2EBE66">
      <w:pPr>
        <w:rPr>
          <w:rFonts w:hint="eastAsia"/>
          <w:color w:val="000000"/>
        </w:rPr>
      </w:pPr>
    </w:p>
    <w:p w14:paraId="589F5CD6">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color w:val="000000"/>
        </w:rPr>
      </w:pPr>
    </w:p>
    <w:p w14:paraId="7A2A7484">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 xml:space="preserve"> </w:t>
      </w:r>
    </w:p>
    <w:p w14:paraId="64E53A9B">
      <w:pPr>
        <w:keepNext w:val="0"/>
        <w:keepLines w:val="0"/>
        <w:pageBreakBefore w:val="0"/>
        <w:widowControl w:val="0"/>
        <w:tabs>
          <w:tab w:val="left" w:pos="1940"/>
        </w:tabs>
        <w:kinsoku/>
        <w:wordWrap/>
        <w:overflowPunct/>
        <w:topLinePunct w:val="0"/>
        <w:autoSpaceDE/>
        <w:autoSpaceDN/>
        <w:bidi w:val="0"/>
        <w:adjustRightInd/>
        <w:snapToGrid/>
        <w:spacing w:after="400" w:line="279" w:lineRule="auto"/>
        <w:ind w:left="0" w:leftChars="0" w:firstLine="1259" w:firstLineChars="393"/>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55705BEA">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6001F771">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ascii="宋体" w:hAnsi="宋体"/>
          <w:b/>
          <w:color w:val="000000"/>
          <w:sz w:val="28"/>
          <w:szCs w:val="28"/>
        </w:rPr>
      </w:pPr>
      <w:r>
        <w:rPr>
          <w:rFonts w:hint="eastAsia" w:ascii="仿宋_GB2312" w:hAnsi="宋体" w:eastAsia="仿宋_GB2312"/>
          <w:b/>
          <w:color w:val="000000"/>
          <w:sz w:val="24"/>
        </w:rPr>
        <w:t xml:space="preserve">   </w:t>
      </w:r>
    </w:p>
    <w:p w14:paraId="31366DC2">
      <w:pPr>
        <w:rPr>
          <w:rFonts w:hint="eastAsia"/>
          <w:color w:val="000000"/>
        </w:rPr>
      </w:pPr>
    </w:p>
    <w:p w14:paraId="5B41F7EC">
      <w:pPr>
        <w:pStyle w:val="4"/>
        <w:rPr>
          <w:rFonts w:hint="eastAsia"/>
          <w:color w:val="000000"/>
        </w:rPr>
      </w:pPr>
    </w:p>
    <w:p w14:paraId="2E547773">
      <w:pPr>
        <w:rPr>
          <w:rFonts w:hint="eastAsia"/>
        </w:rPr>
      </w:pPr>
    </w:p>
    <w:p w14:paraId="25A4A0B3">
      <w:pPr>
        <w:jc w:val="center"/>
        <w:rPr>
          <w:rFonts w:hint="eastAsia" w:ascii="仿宋_GB2312" w:hAnsi="仿宋_GB2312" w:eastAsia="仿宋_GB2312" w:cs="仿宋_GB2312"/>
          <w:bCs/>
          <w:sz w:val="32"/>
          <w:szCs w:val="32"/>
          <w:highlight w:val="none"/>
        </w:rPr>
      </w:pPr>
      <w:r>
        <w:rPr>
          <w:rStyle w:val="10"/>
          <w:rFonts w:hint="eastAsia" w:ascii="仿宋_GB2312" w:hAnsi="仿宋_GB2312" w:eastAsia="仿宋_GB2312" w:cs="仿宋_GB2312"/>
          <w:kern w:val="2"/>
          <w:sz w:val="32"/>
          <w:szCs w:val="32"/>
          <w:highlight w:val="none"/>
          <w:lang w:eastAsia="zh-CN"/>
        </w:rPr>
        <w:t>北京怀柔科学城管理委员会制</w:t>
      </w:r>
    </w:p>
    <w:p w14:paraId="0A377630">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6C4CA9CE">
      <w:pPr>
        <w:pStyle w:val="2"/>
        <w:jc w:val="center"/>
        <w:rPr>
          <w:rFonts w:hint="eastAsia" w:ascii="黑体" w:hAnsi="黑体" w:eastAsia="黑体"/>
          <w:highlight w:val="none"/>
        </w:rPr>
      </w:pPr>
    </w:p>
    <w:p w14:paraId="14567924">
      <w:pPr>
        <w:pStyle w:val="2"/>
        <w:jc w:val="center"/>
        <w:rPr>
          <w:rFonts w:hint="eastAsia" w:ascii="黑体" w:hAnsi="黑体" w:eastAsia="黑体"/>
          <w:sz w:val="44"/>
          <w:szCs w:val="24"/>
          <w:highlight w:val="none"/>
        </w:rPr>
      </w:pPr>
      <w:r>
        <w:rPr>
          <w:rFonts w:hint="eastAsia" w:ascii="黑体" w:hAnsi="黑体" w:eastAsia="黑体"/>
          <w:sz w:val="44"/>
          <w:szCs w:val="24"/>
          <w:highlight w:val="none"/>
        </w:rPr>
        <w:t>填写说明</w:t>
      </w:r>
    </w:p>
    <w:p w14:paraId="72FED45D"/>
    <w:p w14:paraId="7E4F63DA">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rPr>
        <w:t>1.</w:t>
      </w:r>
      <w:r>
        <w:rPr>
          <w:rFonts w:hint="eastAsia" w:ascii="仿宋_GB2312" w:hAnsi="宋体" w:eastAsia="仿宋_GB2312"/>
          <w:sz w:val="28"/>
          <w:szCs w:val="28"/>
          <w:highlight w:val="none"/>
          <w:lang w:val="en-US" w:eastAsia="zh-CN"/>
        </w:rPr>
        <w:t>本</w:t>
      </w:r>
      <w:r>
        <w:rPr>
          <w:rFonts w:hint="eastAsia" w:ascii="仿宋_GB2312" w:hAnsi="宋体" w:eastAsia="仿宋_GB2312"/>
          <w:sz w:val="28"/>
          <w:szCs w:val="28"/>
          <w:highlight w:val="none"/>
        </w:rPr>
        <w:t>申报书各项内容及附件</w:t>
      </w:r>
      <w:r>
        <w:rPr>
          <w:rFonts w:hint="eastAsia" w:ascii="仿宋_GB2312" w:hAnsi="宋体" w:eastAsia="仿宋_GB2312"/>
          <w:sz w:val="28"/>
          <w:szCs w:val="28"/>
          <w:highlight w:val="none"/>
          <w:lang w:val="en-US" w:eastAsia="zh-CN"/>
        </w:rPr>
        <w:t>为申报怀柔科学城科学仪器和传感器产业创新发展若干措施资金支持</w:t>
      </w:r>
      <w:bookmarkStart w:id="7" w:name="_GoBack"/>
      <w:bookmarkEnd w:id="7"/>
      <w:r>
        <w:rPr>
          <w:rFonts w:hint="eastAsia" w:ascii="仿宋_GB2312" w:hAnsi="宋体" w:eastAsia="仿宋_GB2312"/>
          <w:sz w:val="28"/>
          <w:szCs w:val="28"/>
          <w:highlight w:val="none"/>
          <w:lang w:val="en-US" w:eastAsia="zh-CN"/>
        </w:rPr>
        <w:t>项目的企业或单位填写。</w:t>
      </w:r>
    </w:p>
    <w:p w14:paraId="465307B1">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2.申报书</w:t>
      </w:r>
      <w:r>
        <w:rPr>
          <w:rFonts w:hint="eastAsia" w:ascii="仿宋_GB2312" w:hAnsi="宋体" w:eastAsia="仿宋_GB2312"/>
          <w:sz w:val="28"/>
          <w:szCs w:val="28"/>
          <w:highlight w:val="none"/>
        </w:rPr>
        <w:t>须严格按照规定格式和栏目要求填写，</w:t>
      </w:r>
      <w:r>
        <w:rPr>
          <w:rFonts w:hint="eastAsia" w:ascii="仿宋_GB2312" w:hAnsi="宋体" w:eastAsia="仿宋_GB2312"/>
          <w:sz w:val="28"/>
          <w:szCs w:val="28"/>
          <w:highlight w:val="none"/>
          <w:lang w:val="en-US" w:eastAsia="zh-CN"/>
        </w:rPr>
        <w:t>申报书</w:t>
      </w:r>
      <w:r>
        <w:rPr>
          <w:rFonts w:hint="eastAsia" w:ascii="仿宋_GB2312" w:hAnsi="宋体" w:eastAsia="仿宋_GB2312"/>
          <w:sz w:val="28"/>
          <w:szCs w:val="28"/>
          <w:highlight w:val="none"/>
        </w:rPr>
        <w:t>内容应真实、准确、</w:t>
      </w:r>
      <w:r>
        <w:rPr>
          <w:rFonts w:hint="eastAsia" w:ascii="仿宋_GB2312" w:hAnsi="宋体" w:eastAsia="仿宋_GB2312"/>
          <w:sz w:val="28"/>
          <w:szCs w:val="28"/>
          <w:highlight w:val="none"/>
          <w:lang w:val="en-US" w:eastAsia="zh-CN"/>
        </w:rPr>
        <w:t>完整</w:t>
      </w:r>
      <w:r>
        <w:rPr>
          <w:rFonts w:hint="eastAsia" w:ascii="仿宋_GB2312" w:hAnsi="宋体" w:eastAsia="仿宋_GB2312"/>
          <w:sz w:val="28"/>
          <w:szCs w:val="28"/>
          <w:highlight w:val="none"/>
        </w:rPr>
        <w:t>、客观，</w:t>
      </w:r>
      <w:r>
        <w:rPr>
          <w:rFonts w:hint="eastAsia" w:ascii="仿宋_GB2312" w:hAnsi="宋体" w:eastAsia="仿宋_GB2312"/>
          <w:sz w:val="28"/>
          <w:szCs w:val="28"/>
          <w:highlight w:val="none"/>
          <w:lang w:val="en-US" w:eastAsia="zh-CN"/>
        </w:rPr>
        <w:t>文字表述应清晰、规范，</w:t>
      </w:r>
      <w:r>
        <w:rPr>
          <w:rFonts w:hint="eastAsia" w:ascii="仿宋_GB2312" w:hAnsi="宋体" w:eastAsia="仿宋_GB2312"/>
          <w:sz w:val="28"/>
          <w:szCs w:val="28"/>
          <w:highlight w:val="none"/>
        </w:rPr>
        <w:t>严禁弄虚作假。</w:t>
      </w:r>
    </w:p>
    <w:p w14:paraId="7C0BD02D">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.申报书中的单位名称，请填写全称，并与单位公章一致</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企业信息要与营业执照一致</w:t>
      </w:r>
      <w:r>
        <w:rPr>
          <w:rFonts w:hint="eastAsia" w:ascii="仿宋_GB2312" w:hAnsi="宋体" w:eastAsia="仿宋_GB2312"/>
          <w:sz w:val="28"/>
          <w:szCs w:val="28"/>
          <w:highlight w:val="none"/>
        </w:rPr>
        <w:t>。</w:t>
      </w:r>
    </w:p>
    <w:p w14:paraId="18B119D4">
      <w:pPr>
        <w:widowControl/>
        <w:tabs>
          <w:tab w:val="center" w:pos="4153"/>
          <w:tab w:val="right" w:pos="8306"/>
        </w:tabs>
        <w:snapToGrid/>
        <w:spacing w:after="0" w:line="520" w:lineRule="exact"/>
        <w:ind w:firstLine="560" w:firstLineChars="20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4.申报书中涉及金额的一律以万元为单位，四舍五入保留整数。</w:t>
      </w:r>
    </w:p>
    <w:p w14:paraId="0FBB0BF8">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5.</w:t>
      </w:r>
      <w:r>
        <w:rPr>
          <w:rFonts w:hint="eastAsia" w:ascii="仿宋_GB2312" w:hAnsi="宋体" w:eastAsia="仿宋_GB2312"/>
          <w:sz w:val="28"/>
          <w:szCs w:val="28"/>
          <w:highlight w:val="none"/>
        </w:rPr>
        <w:t>申报书用计算机打印填报（A4），字迹要工整清楚，页面整洁。凡不填写的内容，请用“无”表示，各栏不够时，可自行加页。</w:t>
      </w:r>
    </w:p>
    <w:p w14:paraId="3F1B02D0">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6</w:t>
      </w:r>
      <w:r>
        <w:rPr>
          <w:rFonts w:hint="eastAsia" w:ascii="仿宋_GB2312" w:hAnsi="宋体" w:eastAsia="仿宋_GB2312"/>
          <w:sz w:val="28"/>
          <w:szCs w:val="28"/>
          <w:highlight w:val="none"/>
        </w:rPr>
        <w:t>.项目申报书需打印一式</w:t>
      </w:r>
      <w:r>
        <w:rPr>
          <w:rFonts w:hint="eastAsia" w:ascii="仿宋_GB2312" w:hAnsi="宋体" w:eastAsia="仿宋_GB2312"/>
          <w:sz w:val="28"/>
          <w:szCs w:val="28"/>
          <w:highlight w:val="none"/>
          <w:lang w:val="en-US" w:eastAsia="zh-CN"/>
        </w:rPr>
        <w:t>2</w:t>
      </w:r>
      <w:r>
        <w:rPr>
          <w:rFonts w:hint="eastAsia" w:ascii="仿宋_GB2312" w:hAnsi="宋体" w:eastAsia="仿宋_GB2312"/>
          <w:sz w:val="28"/>
          <w:szCs w:val="28"/>
          <w:highlight w:val="none"/>
        </w:rPr>
        <w:t>份（A4幅面，双面印刷，简装成册），在封面、骑缝</w:t>
      </w:r>
      <w:r>
        <w:rPr>
          <w:rFonts w:hint="eastAsia" w:ascii="仿宋_GB2312" w:hAnsi="宋体" w:eastAsia="仿宋_GB2312"/>
          <w:sz w:val="28"/>
          <w:szCs w:val="28"/>
          <w:highlight w:val="none"/>
          <w:lang w:val="en-US" w:eastAsia="zh-CN"/>
        </w:rPr>
        <w:t>和承诺书页</w:t>
      </w:r>
      <w:r>
        <w:rPr>
          <w:rFonts w:hint="eastAsia" w:ascii="仿宋_GB2312" w:hAnsi="宋体" w:eastAsia="仿宋_GB2312"/>
          <w:sz w:val="28"/>
          <w:szCs w:val="28"/>
          <w:highlight w:val="none"/>
        </w:rPr>
        <w:t>加盖申报单位公章。</w:t>
      </w:r>
    </w:p>
    <w:p w14:paraId="060BCA4E">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sz w:val="28"/>
          <w:szCs w:val="28"/>
          <w:highlight w:val="none"/>
          <w:lang w:val="en-US" w:eastAsia="zh-CN"/>
        </w:rPr>
        <w:t>7</w:t>
      </w:r>
      <w:r>
        <w:rPr>
          <w:rFonts w:hint="eastAsia" w:ascii="仿宋_GB2312" w:hAnsi="宋体" w:eastAsia="仿宋_GB2312"/>
          <w:sz w:val="28"/>
          <w:szCs w:val="28"/>
          <w:highlight w:val="none"/>
        </w:rPr>
        <w:t>.申报单位须按照申报要求提供相关证明材料复印件。</w:t>
      </w: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11"/>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698E998C">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1912"/>
        <w:gridCol w:w="1822"/>
        <w:gridCol w:w="1809"/>
        <w:gridCol w:w="1429"/>
      </w:tblGrid>
      <w:tr w14:paraId="62DE815C">
        <w:trPr>
          <w:cantSplit/>
          <w:trHeight w:val="873" w:hRule="atLeast"/>
          <w:jc w:val="center"/>
        </w:trPr>
        <w:tc>
          <w:tcPr>
            <w:tcW w:w="9463" w:type="dxa"/>
            <w:gridSpan w:val="5"/>
            <w:tcBorders>
              <w:top w:val="nil"/>
              <w:left w:val="nil"/>
              <w:bottom w:val="single" w:color="auto" w:sz="4" w:space="0"/>
              <w:right w:val="nil"/>
            </w:tcBorders>
            <w:vAlign w:val="center"/>
          </w:tcPr>
          <w:p w14:paraId="541F4DF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申报项目情况</w:t>
            </w:r>
          </w:p>
        </w:tc>
      </w:tr>
      <w:tr w14:paraId="5113B83C">
        <w:trPr>
          <w:cantSplit/>
          <w:trHeight w:val="873" w:hRule="atLeast"/>
          <w:jc w:val="center"/>
        </w:trPr>
        <w:tc>
          <w:tcPr>
            <w:tcW w:w="2491" w:type="dxa"/>
            <w:vAlign w:val="center"/>
          </w:tcPr>
          <w:p w14:paraId="0E9EECE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申报期内采购服务合同总金额（万元）</w:t>
            </w:r>
          </w:p>
        </w:tc>
        <w:tc>
          <w:tcPr>
            <w:tcW w:w="6972" w:type="dxa"/>
            <w:gridSpan w:val="4"/>
            <w:vAlign w:val="center"/>
          </w:tcPr>
          <w:p w14:paraId="7EEE7D7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612BB9A8">
        <w:trPr>
          <w:cantSplit/>
          <w:trHeight w:val="873" w:hRule="atLeast"/>
          <w:jc w:val="center"/>
        </w:trPr>
        <w:tc>
          <w:tcPr>
            <w:tcW w:w="2491" w:type="dxa"/>
            <w:vMerge w:val="restart"/>
            <w:vAlign w:val="center"/>
          </w:tcPr>
          <w:p w14:paraId="2C3F652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采购公共技术服务情况（可另附页）</w:t>
            </w:r>
          </w:p>
        </w:tc>
        <w:tc>
          <w:tcPr>
            <w:tcW w:w="1912" w:type="dxa"/>
            <w:vAlign w:val="center"/>
          </w:tcPr>
          <w:p w14:paraId="48670A9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平台体系</w:t>
            </w:r>
          </w:p>
        </w:tc>
        <w:tc>
          <w:tcPr>
            <w:tcW w:w="1822" w:type="dxa"/>
            <w:vAlign w:val="center"/>
          </w:tcPr>
          <w:p w14:paraId="07027AF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采购服务平台名称</w:t>
            </w:r>
          </w:p>
        </w:tc>
        <w:tc>
          <w:tcPr>
            <w:tcW w:w="1809" w:type="dxa"/>
            <w:vAlign w:val="center"/>
          </w:tcPr>
          <w:p w14:paraId="201B7AA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采购服务</w:t>
            </w:r>
          </w:p>
          <w:p w14:paraId="1C929B8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内容</w:t>
            </w:r>
          </w:p>
        </w:tc>
        <w:tc>
          <w:tcPr>
            <w:tcW w:w="1429" w:type="dxa"/>
            <w:vAlign w:val="center"/>
          </w:tcPr>
          <w:p w14:paraId="65AF540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合同金额（万元）</w:t>
            </w:r>
          </w:p>
        </w:tc>
      </w:tr>
      <w:tr w14:paraId="1C5E3F3A">
        <w:trPr>
          <w:cantSplit/>
          <w:trHeight w:val="873" w:hRule="atLeast"/>
          <w:jc w:val="center"/>
        </w:trPr>
        <w:tc>
          <w:tcPr>
            <w:tcW w:w="2491" w:type="dxa"/>
            <w:vMerge w:val="continue"/>
            <w:vAlign w:val="center"/>
          </w:tcPr>
          <w:p w14:paraId="5458B44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912" w:type="dxa"/>
            <w:vMerge w:val="restart"/>
            <w:vAlign w:val="center"/>
          </w:tcPr>
          <w:p w14:paraId="306BEC3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北京市共性技术平台体系</w:t>
            </w:r>
          </w:p>
        </w:tc>
        <w:tc>
          <w:tcPr>
            <w:tcW w:w="1822" w:type="dxa"/>
            <w:vAlign w:val="center"/>
          </w:tcPr>
          <w:p w14:paraId="1D9717D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809" w:type="dxa"/>
            <w:vAlign w:val="center"/>
          </w:tcPr>
          <w:p w14:paraId="41D70A4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429" w:type="dxa"/>
            <w:vAlign w:val="center"/>
          </w:tcPr>
          <w:p w14:paraId="1A42B0A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07B4F68D">
        <w:trPr>
          <w:cantSplit/>
          <w:trHeight w:val="873" w:hRule="atLeast"/>
          <w:jc w:val="center"/>
        </w:trPr>
        <w:tc>
          <w:tcPr>
            <w:tcW w:w="2491" w:type="dxa"/>
            <w:vMerge w:val="continue"/>
            <w:vAlign w:val="center"/>
          </w:tcPr>
          <w:p w14:paraId="0F919DC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912" w:type="dxa"/>
            <w:vMerge w:val="continue"/>
            <w:vAlign w:val="center"/>
          </w:tcPr>
          <w:p w14:paraId="3F2CF9E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822" w:type="dxa"/>
            <w:vAlign w:val="center"/>
          </w:tcPr>
          <w:p w14:paraId="63516C0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809" w:type="dxa"/>
            <w:vAlign w:val="center"/>
          </w:tcPr>
          <w:p w14:paraId="5FB57D3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429" w:type="dxa"/>
            <w:vAlign w:val="center"/>
          </w:tcPr>
          <w:p w14:paraId="0B0E5A8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7E5FD07A">
        <w:trPr>
          <w:cantSplit/>
          <w:trHeight w:val="873" w:hRule="atLeast"/>
          <w:jc w:val="center"/>
        </w:trPr>
        <w:tc>
          <w:tcPr>
            <w:tcW w:w="2491" w:type="dxa"/>
            <w:vMerge w:val="continue"/>
            <w:vAlign w:val="center"/>
          </w:tcPr>
          <w:p w14:paraId="7D7E04D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912" w:type="dxa"/>
            <w:vMerge w:val="restart"/>
            <w:vAlign w:val="center"/>
          </w:tcPr>
          <w:p w14:paraId="420A1B8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怀柔科学城公共技术服务平台名录</w:t>
            </w:r>
          </w:p>
        </w:tc>
        <w:tc>
          <w:tcPr>
            <w:tcW w:w="1822" w:type="dxa"/>
            <w:vAlign w:val="center"/>
          </w:tcPr>
          <w:p w14:paraId="507D328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809" w:type="dxa"/>
            <w:vAlign w:val="center"/>
          </w:tcPr>
          <w:p w14:paraId="1FE5EE8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429" w:type="dxa"/>
            <w:vAlign w:val="center"/>
          </w:tcPr>
          <w:p w14:paraId="2EAE62C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522D5A8C">
        <w:trPr>
          <w:cantSplit/>
          <w:trHeight w:val="873" w:hRule="atLeast"/>
          <w:jc w:val="center"/>
        </w:trPr>
        <w:tc>
          <w:tcPr>
            <w:tcW w:w="2491" w:type="dxa"/>
            <w:vMerge w:val="continue"/>
            <w:vAlign w:val="center"/>
          </w:tcPr>
          <w:p w14:paraId="31FEDDC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912" w:type="dxa"/>
            <w:vMerge w:val="continue"/>
            <w:vAlign w:val="center"/>
          </w:tcPr>
          <w:p w14:paraId="4161460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822" w:type="dxa"/>
            <w:vAlign w:val="center"/>
          </w:tcPr>
          <w:p w14:paraId="11BF571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809" w:type="dxa"/>
            <w:vAlign w:val="center"/>
          </w:tcPr>
          <w:p w14:paraId="329DA08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429" w:type="dxa"/>
            <w:vAlign w:val="center"/>
          </w:tcPr>
          <w:p w14:paraId="6CD6ABF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0A7B6087">
        <w:trPr>
          <w:cantSplit/>
          <w:trHeight w:val="873" w:hRule="atLeast"/>
          <w:jc w:val="center"/>
        </w:trPr>
        <w:tc>
          <w:tcPr>
            <w:tcW w:w="2491" w:type="dxa"/>
            <w:vMerge w:val="continue"/>
            <w:vAlign w:val="center"/>
          </w:tcPr>
          <w:p w14:paraId="4C51CF7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1912" w:type="dxa"/>
            <w:vAlign w:val="center"/>
          </w:tcPr>
          <w:p w14:paraId="170F511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合计（万元）</w:t>
            </w:r>
          </w:p>
        </w:tc>
        <w:tc>
          <w:tcPr>
            <w:tcW w:w="5060" w:type="dxa"/>
            <w:gridSpan w:val="3"/>
            <w:vAlign w:val="center"/>
          </w:tcPr>
          <w:p w14:paraId="338F0FE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r>
    </w:tbl>
    <w:p w14:paraId="25110936">
      <w:pPr>
        <w:pStyle w:val="2"/>
        <w:jc w:val="both"/>
        <w:rPr>
          <w:rFonts w:hint="eastAsia" w:ascii="黑体" w:hAnsi="黑体" w:eastAsia="黑体"/>
          <w:sz w:val="30"/>
          <w:szCs w:val="30"/>
          <w:highlight w:val="none"/>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3"/>
      </w:tblGrid>
      <w:tr w14:paraId="45E1B42B">
        <w:trPr>
          <w:cantSplit/>
          <w:trHeight w:val="90" w:hRule="atLeast"/>
          <w:jc w:val="center"/>
        </w:trPr>
        <w:tc>
          <w:tcPr>
            <w:tcW w:w="9463" w:type="dxa"/>
            <w:tcBorders>
              <w:top w:val="nil"/>
              <w:left w:val="nil"/>
              <w:bottom w:val="single" w:color="auto" w:sz="4" w:space="0"/>
              <w:right w:val="nil"/>
            </w:tcBorders>
            <w:vAlign w:val="top"/>
          </w:tcPr>
          <w:p w14:paraId="06B3DFAE">
            <w:pPr>
              <w:pStyle w:val="2"/>
              <w:jc w:val="center"/>
              <w:rPr>
                <w:rFonts w:hint="eastAsia" w:ascii="仿宋_GB2312" w:hAnsi="仿宋_GB2312" w:eastAsia="仿宋_GB2312" w:cs="仿宋_GB2312"/>
                <w:sz w:val="24"/>
                <w:szCs w:val="24"/>
                <w:lang w:val="en-US" w:eastAsia="zh-CN"/>
              </w:rPr>
            </w:pPr>
            <w:r>
              <w:rPr>
                <w:rFonts w:hint="eastAsia" w:ascii="黑体" w:hAnsi="黑体" w:eastAsia="黑体"/>
                <w:sz w:val="30"/>
                <w:szCs w:val="30"/>
                <w:highlight w:val="none"/>
              </w:rPr>
              <w:t>提供材料清单</w:t>
            </w:r>
          </w:p>
        </w:tc>
      </w:tr>
      <w:tr w14:paraId="0B990F84">
        <w:trPr>
          <w:cantSplit/>
          <w:trHeight w:val="12811" w:hRule="atLeast"/>
          <w:jc w:val="center"/>
        </w:trPr>
        <w:tc>
          <w:tcPr>
            <w:tcW w:w="9463" w:type="dxa"/>
            <w:tcBorders>
              <w:top w:val="single" w:color="auto" w:sz="4" w:space="0"/>
            </w:tcBorders>
            <w:vAlign w:val="top"/>
          </w:tcPr>
          <w:p w14:paraId="227C9ABC">
            <w:pPr>
              <w:pStyle w:val="5"/>
              <w:keepNext w:val="0"/>
              <w:keepLines w:val="0"/>
              <w:pageBreakBefore w:val="0"/>
              <w:widowControl w:val="0"/>
              <w:kinsoku/>
              <w:wordWrap/>
              <w:overflowPunct/>
              <w:topLinePunct w:val="0"/>
              <w:autoSpaceDE/>
              <w:autoSpaceDN/>
              <w:bidi w:val="0"/>
              <w:adjustRightInd/>
              <w:spacing w:after="0"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1.营业执照副本复印件；</w:t>
            </w:r>
          </w:p>
          <w:p w14:paraId="739FEB6C">
            <w:pPr>
              <w:pStyle w:val="5"/>
              <w:keepNext w:val="0"/>
              <w:keepLines w:val="0"/>
              <w:pageBreakBefore w:val="0"/>
              <w:widowControl w:val="0"/>
              <w:kinsoku/>
              <w:wordWrap/>
              <w:overflowPunct/>
              <w:topLinePunct w:val="0"/>
              <w:autoSpaceDE/>
              <w:autoSpaceDN/>
              <w:bidi w:val="0"/>
              <w:adjustRightInd/>
              <w:spacing w:after="0"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2.服务合同复印件或其他凭证；</w:t>
            </w:r>
          </w:p>
          <w:p w14:paraId="0DD8B046">
            <w:pPr>
              <w:pStyle w:val="5"/>
              <w:keepNext w:val="0"/>
              <w:keepLines w:val="0"/>
              <w:pageBreakBefore w:val="0"/>
              <w:widowControl w:val="0"/>
              <w:kinsoku/>
              <w:wordWrap/>
              <w:overflowPunct/>
              <w:topLinePunct w:val="0"/>
              <w:autoSpaceDE/>
              <w:autoSpaceDN/>
              <w:bidi w:val="0"/>
              <w:adjustRightInd/>
              <w:spacing w:after="0"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3.服务费用明细、发票、付款凭证复印件；</w:t>
            </w:r>
          </w:p>
          <w:p w14:paraId="3E12506B">
            <w:pPr>
              <w:pStyle w:val="5"/>
              <w:spacing w:after="0" w:line="520" w:lineRule="exact"/>
              <w:ind w:firstLine="560" w:firstLineChars="200"/>
              <w:rPr>
                <w:rFonts w:hint="default"/>
                <w:lang w:val="en-US" w:eastAsia="zh-CN"/>
              </w:rPr>
            </w:pPr>
            <w:r>
              <w:rPr>
                <w:rFonts w:hint="eastAsia" w:ascii="仿宋_GB2312" w:hAnsi="仿宋_GB2312" w:eastAsia="仿宋_GB2312" w:cs="仿宋_GB2312"/>
                <w:sz w:val="28"/>
                <w:szCs w:val="28"/>
                <w:lang w:val="en-US" w:eastAsia="zh-CN"/>
              </w:rPr>
              <w:t>4.</w:t>
            </w:r>
            <w:bookmarkStart w:id="6" w:name="OLE_LINK1"/>
            <w:r>
              <w:rPr>
                <w:rFonts w:hint="eastAsia" w:ascii="仿宋_GB2312" w:hAnsi="仿宋_GB2312" w:eastAsia="仿宋_GB2312" w:cs="仿宋_GB2312"/>
                <w:sz w:val="28"/>
                <w:szCs w:val="28"/>
                <w:highlight w:val="none"/>
                <w:lang w:val="en-US" w:eastAsia="zh-CN"/>
              </w:rPr>
              <w:t>根据项目需要，其他需提供的材料</w:t>
            </w:r>
            <w:bookmarkEnd w:id="6"/>
            <w:r>
              <w:rPr>
                <w:rFonts w:hint="eastAsia" w:ascii="仿宋_GB2312" w:hAnsi="仿宋_GB2312" w:eastAsia="仿宋_GB2312" w:cs="仿宋_GB2312"/>
                <w:sz w:val="28"/>
                <w:szCs w:val="28"/>
                <w:highlight w:val="none"/>
                <w:lang w:val="en-US" w:eastAsia="zh-CN"/>
              </w:rPr>
              <w:t>。</w:t>
            </w:r>
          </w:p>
        </w:tc>
      </w:tr>
    </w:tbl>
    <w:p w14:paraId="7117DFF0">
      <w:pPr>
        <w:rPr>
          <w:rFonts w:hint="eastAsia"/>
        </w:rPr>
      </w:pPr>
    </w:p>
    <w:p w14:paraId="567D62ED">
      <w:pPr>
        <w:pStyle w:val="2"/>
        <w:jc w:val="center"/>
        <w:rPr>
          <w:rFonts w:hint="eastAsia" w:ascii="黑体" w:hAnsi="黑体" w:eastAsia="黑体"/>
          <w:highlight w:val="none"/>
        </w:rPr>
      </w:pPr>
    </w:p>
    <w:p w14:paraId="558350B7">
      <w:pPr>
        <w:pStyle w:val="2"/>
        <w:jc w:val="center"/>
        <w:rPr>
          <w:rFonts w:ascii="黑体" w:hAnsi="黑体" w:eastAsia="黑体"/>
          <w:highlight w:val="none"/>
        </w:rPr>
      </w:pPr>
      <w:r>
        <w:rPr>
          <w:rFonts w:hint="eastAsia" w:ascii="黑体" w:hAnsi="黑体" w:eastAsia="黑体"/>
          <w:highlight w:val="none"/>
        </w:rPr>
        <w:t>承诺书</w:t>
      </w:r>
    </w:p>
    <w:p w14:paraId="4769E34C">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本单位郑重承诺：本单位在申报怀柔科学城科学仪器和传感器产业创新发展</w:t>
      </w:r>
      <w:r>
        <w:rPr>
          <w:rFonts w:hint="eastAsia" w:ascii="仿宋_GB2312" w:hAnsi="宋体" w:eastAsia="仿宋_GB2312" w:cs="宋体"/>
          <w:kern w:val="0"/>
          <w:sz w:val="32"/>
          <w:szCs w:val="32"/>
          <w:highlight w:val="none"/>
          <w:lang w:val="en-US" w:eastAsia="zh-CN"/>
        </w:rPr>
        <w:t>的</w:t>
      </w:r>
      <w:r>
        <w:rPr>
          <w:rFonts w:hint="eastAsia" w:ascii="仿宋_GB2312" w:hAnsi="宋体" w:eastAsia="仿宋_GB2312" w:cs="宋体"/>
          <w:kern w:val="0"/>
          <w:sz w:val="32"/>
          <w:szCs w:val="32"/>
          <w:highlight w:val="none"/>
        </w:rPr>
        <w:t>若干措施</w:t>
      </w:r>
      <w:r>
        <w:rPr>
          <w:rFonts w:hint="eastAsia" w:ascii="仿宋_GB2312" w:hAnsi="宋体" w:eastAsia="仿宋_GB2312" w:cs="宋体"/>
          <w:kern w:val="0"/>
          <w:sz w:val="32"/>
          <w:szCs w:val="32"/>
          <w:highlight w:val="none"/>
          <w:lang w:val="en-US" w:eastAsia="zh-CN"/>
        </w:rPr>
        <w:t>资金</w:t>
      </w:r>
      <w:r>
        <w:rPr>
          <w:rFonts w:hint="eastAsia" w:ascii="仿宋_GB2312" w:hAnsi="宋体" w:eastAsia="仿宋_GB2312" w:cs="宋体"/>
          <w:kern w:val="0"/>
          <w:sz w:val="32"/>
          <w:szCs w:val="32"/>
          <w:highlight w:val="none"/>
        </w:rPr>
        <w:t>过程中，所提供的一切书面申报材料信息真实、准确和完整，</w:t>
      </w:r>
      <w:r>
        <w:rPr>
          <w:rFonts w:hint="eastAsia" w:ascii="仿宋_GB2312" w:hAnsi="宋体" w:eastAsia="仿宋_GB2312" w:cs="宋体"/>
          <w:kern w:val="0"/>
          <w:sz w:val="32"/>
          <w:szCs w:val="32"/>
          <w:highlight w:val="none"/>
          <w:lang w:val="en-US" w:eastAsia="zh-CN"/>
        </w:rPr>
        <w:t>符合《支持测试、验证、评价等公共技术服务申报指南》中对应全部要求，</w:t>
      </w:r>
      <w:r>
        <w:rPr>
          <w:rFonts w:hint="eastAsia" w:ascii="仿宋_GB2312" w:hAnsi="宋体" w:eastAsia="仿宋_GB2312" w:cs="宋体"/>
          <w:kern w:val="0"/>
          <w:sz w:val="32"/>
          <w:szCs w:val="32"/>
          <w:highlight w:val="none"/>
        </w:rPr>
        <w:t>并承担与此相应的法律责任。</w:t>
      </w:r>
      <w:r>
        <w:rPr>
          <w:rFonts w:hint="eastAsia" w:ascii="仿宋_GB2312" w:hAnsi="宋体" w:eastAsia="仿宋_GB2312" w:cs="宋体"/>
          <w:kern w:val="0"/>
          <w:sz w:val="32"/>
          <w:szCs w:val="32"/>
          <w:highlight w:val="none"/>
          <w:lang w:val="en-US" w:eastAsia="zh-CN"/>
        </w:rPr>
        <w:t>申报项目未获得市级其他财政资金支持。</w:t>
      </w:r>
      <w:r>
        <w:rPr>
          <w:rFonts w:hint="eastAsia" w:ascii="仿宋_GB2312" w:hAnsi="宋体" w:eastAsia="仿宋_GB2312" w:cs="宋体"/>
          <w:kern w:val="0"/>
          <w:sz w:val="32"/>
          <w:szCs w:val="32"/>
          <w:highlight w:val="none"/>
        </w:rPr>
        <w:t>一旦被发现提供虚假信息或者没有填写要求提供的内容，申报书视为无效，自动放弃申报资格。若获得资金支持，将严格按照相关规定使用资金，并接受监督检查</w:t>
      </w:r>
      <w:r>
        <w:rPr>
          <w:rFonts w:hint="eastAsia" w:ascii="仿宋_GB2312" w:hAnsi="宋体" w:eastAsia="仿宋_GB2312" w:cs="宋体"/>
          <w:kern w:val="0"/>
          <w:sz w:val="32"/>
          <w:szCs w:val="32"/>
          <w:highlight w:val="none"/>
          <w:lang w:eastAsia="zh-CN"/>
        </w:rPr>
        <w:t>。</w:t>
      </w:r>
    </w:p>
    <w:p w14:paraId="6DC3BB9F">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14:paraId="1589E87C">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101646FC">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4A37B3EF">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5483B35D">
      <w:pPr>
        <w:pStyle w:val="5"/>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lang w:val="en-US" w:eastAsia="zh-CN"/>
        </w:rPr>
      </w:pPr>
    </w:p>
    <w:sectPr>
      <w:pgSz w:w="11906" w:h="16838"/>
      <w:pgMar w:top="1440" w:right="1080" w:bottom="1440" w:left="1080" w:header="851" w:footer="992" w:gutter="0"/>
      <w:lnNumType w:countBy="0" w:restart="continuou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0E1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A2DF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7A2DF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F84A">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690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6690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E618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1581E">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F1581E">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47060D2">
      <w:pPr>
        <w:pStyle w:val="5"/>
        <w:snapToGrid w:val="0"/>
      </w:pPr>
      <w:r>
        <w:rPr>
          <w:rStyle w:val="11"/>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856D6"/>
    <w:rsid w:val="0C85026F"/>
    <w:rsid w:val="15A1074E"/>
    <w:rsid w:val="16B160D9"/>
    <w:rsid w:val="173353B1"/>
    <w:rsid w:val="1C3C6787"/>
    <w:rsid w:val="1FDECAA5"/>
    <w:rsid w:val="25FD203A"/>
    <w:rsid w:val="36602FF6"/>
    <w:rsid w:val="37E30742"/>
    <w:rsid w:val="3803781A"/>
    <w:rsid w:val="396C721B"/>
    <w:rsid w:val="433240FD"/>
    <w:rsid w:val="4AA65A15"/>
    <w:rsid w:val="4AC9536D"/>
    <w:rsid w:val="4CAF66C9"/>
    <w:rsid w:val="4F4D5734"/>
    <w:rsid w:val="55F36457"/>
    <w:rsid w:val="595E5523"/>
    <w:rsid w:val="608856D6"/>
    <w:rsid w:val="628917B3"/>
    <w:rsid w:val="635C306D"/>
    <w:rsid w:val="69FF5DA5"/>
    <w:rsid w:val="6F3F3D12"/>
    <w:rsid w:val="71FFA2C8"/>
    <w:rsid w:val="72C84CB5"/>
    <w:rsid w:val="781E195C"/>
    <w:rsid w:val="791519E3"/>
    <w:rsid w:val="BFDF0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10" w:beforeLines="0" w:beforeAutospacing="0" w:after="10" w:afterLines="0" w:afterAutospacing="0" w:line="560" w:lineRule="exact"/>
      <w:ind w:firstLine="0" w:firstLineChars="0"/>
      <w:outlineLvl w:val="0"/>
    </w:pPr>
    <w:rPr>
      <w:rFonts w:ascii="Arial" w:hAnsi="Arial"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仿宋_GB2312"/>
      <w:sz w:val="28"/>
    </w:rPr>
  </w:style>
  <w:style w:type="paragraph" w:styleId="4">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2025-08-20T07:51:00Z</dcterms:created>
  <dc:creator>张晓宇</dc:creator>
  <cp:lastModifiedBy>孙子涵</cp:lastModifiedBy>
  <dcterms:modified xsi:type="dcterms:W3CDTF">2025-09-10T14:46:30Z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60389A51A8166D6BD186BF680109A53C_42</vt:lpwstr>
  </property>
</Properties>
</file>